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DC8" w:rsidRPr="00840952" w:rsidRDefault="00B45DC8" w:rsidP="00347F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0952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uk-UA"/>
        </w:rPr>
        <w:drawing>
          <wp:inline distT="0" distB="0" distL="0" distR="0" wp14:anchorId="6AC9D03F" wp14:editId="5B46DF72">
            <wp:extent cx="542925" cy="714375"/>
            <wp:effectExtent l="0" t="0" r="9525" b="9525"/>
            <wp:docPr id="1" name="Рисунок 1" descr="https://lh7-rt.googleusercontent.com/docsz/AD_4nXfAHnnwkMV3v3zhwArL_yfonY3snd8TodvsxKULOW8iT6GSiyk_FX5OzkON0pfzTDeSx2YSfqOTUWPdBaduiuQZ0VoxJ2ZBd00nYSey9g2X4KM-V7-KgDu8sKdt_V1eHKycogDOsaTCdSmgW288y88?key=fV8diteheaGq5NEa_ZCzHDt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fAHnnwkMV3v3zhwArL_yfonY3snd8TodvsxKULOW8iT6GSiyk_FX5OzkON0pfzTDeSx2YSfqOTUWPdBaduiuQZ0VoxJ2ZBd00nYSey9g2X4KM-V7-KgDu8sKdt_V1eHKycogDOsaTCdSmgW288y88?key=fV8diteheaGq5NEa_ZCzHDt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45DC8" w:rsidRPr="00840952" w:rsidRDefault="00B45DC8" w:rsidP="00347F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36"/>
          <w:szCs w:val="36"/>
          <w:lang w:eastAsia="uk-UA"/>
        </w:rPr>
        <w:t>ВИЩА КВАЛІФІКАЦІЙНА КОМІСІЯ СУДДІВ УКРАЇНИ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45DC8" w:rsidRPr="00840952" w:rsidRDefault="00A960C9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29</w:t>
      </w:r>
      <w:r w:rsidR="00131C2E" w:rsidRPr="00E66DC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вересня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 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                                            м. Київ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5DC8" w:rsidRPr="00E66DC2" w:rsidRDefault="00B45DC8" w:rsidP="00347F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 І Ш Е Н </w:t>
      </w:r>
      <w:proofErr w:type="spellStart"/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proofErr w:type="spellEnd"/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</w:t>
      </w:r>
      <w:r w:rsidR="00E66D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№ </w:t>
      </w:r>
      <w:r w:rsidR="00E66DC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t>30/пд-26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5DC8" w:rsidRPr="00840952" w:rsidRDefault="00B45DC8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Вища кваліфікаційна комісія суддів України у складі колегії: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5DC8" w:rsidRPr="00840952" w:rsidRDefault="00B45DC8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головуючого – Руслана СИДОРОВИЧА (доповідач),</w:t>
      </w:r>
    </w:p>
    <w:p w:rsidR="00B45DC8" w:rsidRPr="00840952" w:rsidRDefault="00EC5554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B45DC8" w:rsidRPr="00840952" w:rsidRDefault="00B45DC8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членів Комісії: Людмили ВОЛКОВОЇ, Романа КИДИСЮКА,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5DC8" w:rsidRPr="00840952" w:rsidRDefault="00EC5554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40952">
        <w:rPr>
          <w:rFonts w:ascii="Times New Roman" w:hAnsi="Times New Roman" w:cs="Times New Roman"/>
          <w:sz w:val="28"/>
          <w:szCs w:val="28"/>
        </w:rPr>
        <w:t xml:space="preserve">розглянувши питання </w:t>
      </w:r>
      <w:r w:rsidR="00116174" w:rsidRPr="00116174">
        <w:rPr>
          <w:rFonts w:ascii="Times New Roman" w:hAnsi="Times New Roman" w:cs="Times New Roman"/>
          <w:sz w:val="28"/>
          <w:szCs w:val="28"/>
        </w:rPr>
        <w:t>про проведення або відмову в проведенні перевірки декларації доброчесності судді Якимівського районного суду Запорізької області (відряджена до Солом’янського районного суду міста Києва) Нестеренко Тетяни Василівни за 2023 рік за повідомленням Громадської організації «Всеукраїнське об’єднання «</w:t>
      </w:r>
      <w:proofErr w:type="spellStart"/>
      <w:r w:rsidR="00116174" w:rsidRPr="00116174">
        <w:rPr>
          <w:rFonts w:ascii="Times New Roman" w:hAnsi="Times New Roman" w:cs="Times New Roman"/>
          <w:sz w:val="28"/>
          <w:szCs w:val="28"/>
        </w:rPr>
        <w:t>Автомайдан</w:t>
      </w:r>
      <w:proofErr w:type="spellEnd"/>
      <w:r w:rsidR="00116174" w:rsidRPr="00116174">
        <w:rPr>
          <w:rFonts w:ascii="Times New Roman" w:hAnsi="Times New Roman" w:cs="Times New Roman"/>
          <w:sz w:val="28"/>
          <w:szCs w:val="28"/>
        </w:rPr>
        <w:t>»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</w:p>
    <w:p w:rsidR="00B45DC8" w:rsidRPr="00E66DC2" w:rsidRDefault="00B45DC8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B45DC8" w:rsidRPr="00840952" w:rsidRDefault="00B45DC8" w:rsidP="00347F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встановила:</w:t>
      </w:r>
    </w:p>
    <w:p w:rsidR="00A960C9" w:rsidRDefault="00A960C9" w:rsidP="00A960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B16CA" w:rsidRPr="003B16CA" w:rsidRDefault="003B16CA" w:rsidP="003B16C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Стислий виклад інформації про повідомлення</w:t>
      </w:r>
    </w:p>
    <w:p w:rsidR="00A960C9" w:rsidRPr="003B16CA" w:rsidRDefault="00A960C9" w:rsidP="003B16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Вищої кваліфікаційної комісії суддів України </w:t>
      </w:r>
      <w:r w:rsidR="001161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</w:t>
      </w: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червня 2025 року надійшло повідомлення голови Громадської організації «Всеукраїнське об’єднання «</w:t>
      </w:r>
      <w:proofErr w:type="spellStart"/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Автомайдан</w:t>
      </w:r>
      <w:proofErr w:type="spellEnd"/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Бутко К.Т. </w:t>
      </w:r>
      <w:r w:rsidR="001161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декларування суддею Якимівського районного суду Запорізької області  Нестеренко Тетяною Василівною недостовірних тверджень у декларації доброчесності за 2023 рік </w:t>
      </w:r>
      <w:r w:rsid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(далі – Повідомлення)</w:t>
      </w: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B16CA" w:rsidRDefault="003B16CA" w:rsidP="003B16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Повідомленні заявник просить Комісію </w:t>
      </w:r>
      <w:r w:rsidR="001161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провести перевірку декларації доброчесності судді Якимівського районного суду Запорізької області Нестеренко Т.В. за 2023 рік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1161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Підставою для цього є затвердження Національним агентством з питань запобігання корупції 28 березня 2025 року довідки № 233/25 про результати проведення повної перевірки декларації особи, уповноваженої на виконання функцій держави або місцевого самоврядування, щорічної за 2023 рік, поданої Нестеренко Т.В., суддею Якимівського районного суду Запорізької області. </w:t>
      </w:r>
    </w:p>
    <w:p w:rsidR="003B16CA" w:rsidRDefault="003B16CA" w:rsidP="003B16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Відповідно до протоколу розподілу між членами Комісії від </w:t>
      </w:r>
      <w:r w:rsidR="001161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11</w:t>
      </w: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червня 2025 року доповідачем за </w:t>
      </w:r>
      <w:r w:rsidR="00C24F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овідомленням визначено члена Комісії Сидоровича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Р.М.</w:t>
      </w:r>
    </w:p>
    <w:p w:rsidR="00C24FF7" w:rsidRPr="003B16CA" w:rsidRDefault="00C24FF7" w:rsidP="00C24FF7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B16CA" w:rsidRPr="003B16CA" w:rsidRDefault="003B16CA" w:rsidP="00347F7B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16CA">
        <w:rPr>
          <w:rFonts w:ascii="Times New Roman" w:hAnsi="Times New Roman" w:cs="Times New Roman"/>
          <w:b/>
          <w:sz w:val="28"/>
          <w:szCs w:val="28"/>
        </w:rPr>
        <w:t>Джерела права та їх застосування</w:t>
      </w:r>
    </w:p>
    <w:p w:rsidR="001D784F" w:rsidRDefault="001D784F" w:rsidP="001D784F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6CA">
        <w:rPr>
          <w:rFonts w:ascii="Times New Roman" w:hAnsi="Times New Roman" w:cs="Times New Roman"/>
          <w:sz w:val="28"/>
          <w:szCs w:val="28"/>
        </w:rPr>
        <w:lastRenderedPageBreak/>
        <w:t>25 червня 2026 року набрав чинності Закон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 червня 2026 року № 4905-IX (далі – Закон №</w:t>
      </w:r>
      <w:r w:rsidR="005D6138">
        <w:rPr>
          <w:rFonts w:ascii="Times New Roman" w:hAnsi="Times New Roman" w:cs="Times New Roman"/>
          <w:sz w:val="28"/>
          <w:szCs w:val="28"/>
        </w:rPr>
        <w:t> </w:t>
      </w:r>
      <w:r w:rsidRPr="003B16CA">
        <w:rPr>
          <w:rFonts w:ascii="Times New Roman" w:hAnsi="Times New Roman" w:cs="Times New Roman"/>
          <w:sz w:val="28"/>
          <w:szCs w:val="28"/>
        </w:rPr>
        <w:t xml:space="preserve">4905-IX). Частиною другою статті 62 в редакції Закону № 4905-IX встановлено, що Комісія проводить перевірку декларації доброчесності та родинних зв’язків судді у порядку, встановленому </w:t>
      </w:r>
      <w:r w:rsidR="00CE2EA6">
        <w:rPr>
          <w:rFonts w:ascii="Times New Roman" w:hAnsi="Times New Roman" w:cs="Times New Roman"/>
          <w:sz w:val="28"/>
          <w:szCs w:val="28"/>
        </w:rPr>
        <w:t xml:space="preserve">Регламентом </w:t>
      </w:r>
      <w:r w:rsidR="00CE2EA6" w:rsidRPr="003B16CA">
        <w:rPr>
          <w:rFonts w:ascii="Times New Roman" w:hAnsi="Times New Roman" w:cs="Times New Roman"/>
          <w:sz w:val="28"/>
          <w:szCs w:val="28"/>
        </w:rPr>
        <w:t>Вищої кваліфікаційної комісії суддів України (далі – Регламент)</w:t>
      </w:r>
      <w:r w:rsidRPr="003B16CA">
        <w:rPr>
          <w:rFonts w:ascii="Times New Roman" w:hAnsi="Times New Roman" w:cs="Times New Roman"/>
          <w:sz w:val="28"/>
          <w:szCs w:val="28"/>
        </w:rPr>
        <w:t>, в межах інформації, передбаченої частиною першою цієї статті.</w:t>
      </w:r>
    </w:p>
    <w:p w:rsidR="001D784F" w:rsidRPr="00B32D4A" w:rsidRDefault="001D784F" w:rsidP="001D784F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6CA">
        <w:rPr>
          <w:rFonts w:ascii="Times New Roman" w:hAnsi="Times New Roman" w:cs="Times New Roman"/>
          <w:sz w:val="28"/>
          <w:szCs w:val="28"/>
        </w:rPr>
        <w:t>Водночас згідно з пунктом 43-1 Прикінцевих та перехідних положень Закону України «Про судоустрій і статус суддів»</w:t>
      </w:r>
      <w:r>
        <w:rPr>
          <w:rFonts w:ascii="Times New Roman" w:hAnsi="Times New Roman" w:cs="Times New Roman"/>
          <w:sz w:val="28"/>
          <w:szCs w:val="28"/>
        </w:rPr>
        <w:t xml:space="preserve"> (далі – Закон)</w:t>
      </w:r>
      <w:r w:rsidRPr="003B16CA">
        <w:rPr>
          <w:rFonts w:ascii="Times New Roman" w:hAnsi="Times New Roman" w:cs="Times New Roman"/>
          <w:sz w:val="28"/>
          <w:szCs w:val="28"/>
        </w:rPr>
        <w:t xml:space="preserve"> після набрання чинності Законом № 4905-IX проведення перевірки декларації родинних зв’язків судді та декларації доброчесності судді здійснює </w:t>
      </w:r>
      <w:r>
        <w:rPr>
          <w:rFonts w:ascii="Times New Roman" w:hAnsi="Times New Roman" w:cs="Times New Roman"/>
          <w:sz w:val="28"/>
          <w:szCs w:val="28"/>
        </w:rPr>
        <w:t>Комісія</w:t>
      </w:r>
      <w:r w:rsidRPr="003B16CA">
        <w:rPr>
          <w:rFonts w:ascii="Times New Roman" w:hAnsi="Times New Roman" w:cs="Times New Roman"/>
          <w:sz w:val="28"/>
          <w:szCs w:val="28"/>
        </w:rPr>
        <w:t xml:space="preserve"> за правилами, що діють після набрання зазначеним законом чинності.</w:t>
      </w:r>
    </w:p>
    <w:p w:rsidR="001D784F" w:rsidRDefault="001D784F" w:rsidP="001D784F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Частиною третьою статті 62 Закону встановлено, що </w:t>
      </w:r>
      <w:r w:rsidR="005D6138">
        <w:rPr>
          <w:rFonts w:ascii="Times New Roman" w:hAnsi="Times New Roman" w:cs="Times New Roman"/>
          <w:sz w:val="28"/>
          <w:szCs w:val="28"/>
        </w:rPr>
        <w:t>Комісі</w:t>
      </w:r>
      <w:r w:rsidR="00A65B34">
        <w:rPr>
          <w:rFonts w:ascii="Times New Roman" w:hAnsi="Times New Roman" w:cs="Times New Roman"/>
          <w:sz w:val="28"/>
          <w:szCs w:val="28"/>
        </w:rPr>
        <w:t>я</w:t>
      </w:r>
      <w:r w:rsidR="005D6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пізніше одного місяця з дня отримання інформації, передбаченої частиною першою цієї статті, ухвалює рішення про проведення або відмову в проведенні перевірки декларації доброчесності та родинних зв’язків. У рішенні про проведення такої перевірки Комісія зазначає: підставу </w:t>
      </w:r>
      <w:r w:rsidR="002A163C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проведення перевірки; суддю, декларація якого підлягатиме перевірці; предмет проведення перевірки; строк проведення перевірки; інші відомості, визначені Регламентом. </w:t>
      </w:r>
    </w:p>
    <w:p w:rsidR="001D784F" w:rsidRDefault="001D784F" w:rsidP="001D784F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Частиною четвертою статті 62 Закону встановлено, що Комісія проводить перевірку декларації доброчесності та родинних зв’язків </w:t>
      </w:r>
      <w:r w:rsidRPr="00835457">
        <w:rPr>
          <w:rFonts w:ascii="Times New Roman" w:hAnsi="Times New Roman" w:cs="Times New Roman"/>
          <w:sz w:val="28"/>
          <w:szCs w:val="28"/>
        </w:rPr>
        <w:t>судді та ухвалює за її результатами рішення протягом шести місяців з дня ухвалення рішення про проведення перевірки.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84F" w:rsidRDefault="001D784F" w:rsidP="001D784F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6CA">
        <w:rPr>
          <w:rFonts w:ascii="Times New Roman" w:hAnsi="Times New Roman" w:cs="Times New Roman"/>
          <w:sz w:val="28"/>
          <w:szCs w:val="28"/>
        </w:rPr>
        <w:t xml:space="preserve">Рішенням Комісії від 08 липня 2026 року № 89/зп-26 у зв’язку з набранням чинності Законом № 4905-IX </w:t>
      </w:r>
      <w:proofErr w:type="spellStart"/>
      <w:r w:rsidRPr="003B16CA">
        <w:rPr>
          <w:rFonts w:ascii="Times New Roman" w:hAnsi="Times New Roman" w:cs="Times New Roman"/>
          <w:sz w:val="28"/>
          <w:szCs w:val="28"/>
        </w:rPr>
        <w:t>внесено</w:t>
      </w:r>
      <w:proofErr w:type="spellEnd"/>
      <w:r w:rsidRPr="003B16CA">
        <w:rPr>
          <w:rFonts w:ascii="Times New Roman" w:hAnsi="Times New Roman" w:cs="Times New Roman"/>
          <w:sz w:val="28"/>
          <w:szCs w:val="28"/>
        </w:rPr>
        <w:t xml:space="preserve"> зміни до Регламенту та інших нормативно-правових актів Комісії. Зазначеним рішенням</w:t>
      </w:r>
      <w:r>
        <w:rPr>
          <w:rFonts w:ascii="Times New Roman" w:hAnsi="Times New Roman" w:cs="Times New Roman"/>
          <w:sz w:val="28"/>
          <w:szCs w:val="28"/>
        </w:rPr>
        <w:t>, зокрема,</w:t>
      </w:r>
      <w:r w:rsidRPr="003B16CA">
        <w:rPr>
          <w:rFonts w:ascii="Times New Roman" w:hAnsi="Times New Roman" w:cs="Times New Roman"/>
          <w:sz w:val="28"/>
          <w:szCs w:val="28"/>
        </w:rPr>
        <w:t xml:space="preserve"> викладено у новій редакції параграф 11 Регламенту, яким врегульовано процедуру проведення перевірки декларації доброчесності та родинних зв’язків судді.</w:t>
      </w:r>
    </w:p>
    <w:p w:rsidR="001D784F" w:rsidRDefault="001D784F" w:rsidP="001D784F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6CA">
        <w:rPr>
          <w:rFonts w:ascii="Times New Roman" w:hAnsi="Times New Roman" w:cs="Times New Roman"/>
          <w:sz w:val="28"/>
          <w:szCs w:val="28"/>
        </w:rPr>
        <w:t>Відповідно до пункту 213 Регламенту повідомлення про можливу недостовірність (зокрема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№ 4905-IX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16CA">
        <w:rPr>
          <w:rFonts w:ascii="Times New Roman" w:hAnsi="Times New Roman" w:cs="Times New Roman"/>
          <w:sz w:val="28"/>
          <w:szCs w:val="28"/>
        </w:rPr>
        <w:t xml:space="preserve">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 01 жовтня 2026 року.</w:t>
      </w:r>
    </w:p>
    <w:p w:rsidR="001D784F" w:rsidRDefault="001D784F" w:rsidP="001D784F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7F8">
        <w:rPr>
          <w:rFonts w:ascii="Times New Roman" w:hAnsi="Times New Roman" w:cs="Times New Roman"/>
          <w:sz w:val="28"/>
          <w:szCs w:val="28"/>
        </w:rPr>
        <w:t xml:space="preserve">Пунктами 173, 174 Регламенту встановлено, що повідомлення має містити такі відомості: 1) інформацію про заявника: а) прізвище, ім’я, по батькові; б) місце проживання; в) номер телефону та адреса електронної пошти заявника; 2) інформацію про суддю, якого стосується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A67F8">
        <w:rPr>
          <w:rFonts w:ascii="Times New Roman" w:hAnsi="Times New Roman" w:cs="Times New Roman"/>
          <w:sz w:val="28"/>
          <w:szCs w:val="28"/>
        </w:rPr>
        <w:t xml:space="preserve">овідомлення: а) прізвище, ім’я, по батькові; б) назва суду, </w:t>
      </w:r>
      <w:r>
        <w:rPr>
          <w:rFonts w:ascii="Times New Roman" w:hAnsi="Times New Roman" w:cs="Times New Roman"/>
          <w:sz w:val="28"/>
          <w:szCs w:val="28"/>
        </w:rPr>
        <w:t>в якому працює суддя; 3) назву д</w:t>
      </w:r>
      <w:r w:rsidRPr="00BA67F8">
        <w:rPr>
          <w:rFonts w:ascii="Times New Roman" w:hAnsi="Times New Roman" w:cs="Times New Roman"/>
          <w:sz w:val="28"/>
          <w:szCs w:val="28"/>
        </w:rPr>
        <w:t xml:space="preserve">екларації, в якій, </w:t>
      </w:r>
      <w:r w:rsidRPr="00BA67F8">
        <w:rPr>
          <w:rFonts w:ascii="Times New Roman" w:hAnsi="Times New Roman" w:cs="Times New Roman"/>
          <w:sz w:val="28"/>
          <w:szCs w:val="28"/>
        </w:rPr>
        <w:lastRenderedPageBreak/>
        <w:t>на думку заявника, задекларовано недостовірні (зокрема неповні) відомості / твердження або яка, на думку заявника, не подана або подана несвоєчасно; 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67F8">
        <w:rPr>
          <w:rFonts w:ascii="Times New Roman" w:hAnsi="Times New Roman" w:cs="Times New Roman"/>
          <w:sz w:val="28"/>
          <w:szCs w:val="28"/>
        </w:rPr>
        <w:t xml:space="preserve">відомості або твердження відповідної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>екларації, що, на думку заявника, є недостові</w:t>
      </w:r>
      <w:r>
        <w:rPr>
          <w:rFonts w:ascii="Times New Roman" w:hAnsi="Times New Roman" w:cs="Times New Roman"/>
          <w:sz w:val="28"/>
          <w:szCs w:val="28"/>
        </w:rPr>
        <w:t>рними (зокрема неповними) (для п</w:t>
      </w:r>
      <w:r w:rsidRPr="00BA67F8">
        <w:rPr>
          <w:rFonts w:ascii="Times New Roman" w:hAnsi="Times New Roman" w:cs="Times New Roman"/>
          <w:sz w:val="28"/>
          <w:szCs w:val="28"/>
        </w:rPr>
        <w:t xml:space="preserve">овідомлень про можливу недостовірність (зокрема неповноту) тверджень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>екларації</w:t>
      </w:r>
      <w:r w:rsidR="00A65B34">
        <w:rPr>
          <w:rFonts w:ascii="Times New Roman" w:hAnsi="Times New Roman" w:cs="Times New Roman"/>
          <w:sz w:val="28"/>
          <w:szCs w:val="28"/>
        </w:rPr>
        <w:t>)</w:t>
      </w:r>
      <w:r w:rsidRPr="00BA67F8">
        <w:rPr>
          <w:rFonts w:ascii="Times New Roman" w:hAnsi="Times New Roman" w:cs="Times New Roman"/>
          <w:sz w:val="28"/>
          <w:szCs w:val="28"/>
        </w:rPr>
        <w:t xml:space="preserve">; 5) конкретну інформацію, яка підтверджує недостовірність (зокрема неповноту) відомостей або тверджень у відповідній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 xml:space="preserve">екларації та може бути перевірена (для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A67F8">
        <w:rPr>
          <w:rFonts w:ascii="Times New Roman" w:hAnsi="Times New Roman" w:cs="Times New Roman"/>
          <w:sz w:val="28"/>
          <w:szCs w:val="28"/>
        </w:rPr>
        <w:t xml:space="preserve">овідомлень про можливу недостовірність (зокрема неповноту) тверджень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 xml:space="preserve">екларації; 6) дату складення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A67F8">
        <w:rPr>
          <w:rFonts w:ascii="Times New Roman" w:hAnsi="Times New Roman" w:cs="Times New Roman"/>
          <w:sz w:val="28"/>
          <w:szCs w:val="28"/>
        </w:rPr>
        <w:t xml:space="preserve">овідомлення; 7) підпис заявника. Повідомлення може стосуватись лише одного судді та окремої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>екларації.</w:t>
      </w:r>
    </w:p>
    <w:p w:rsidR="001D784F" w:rsidRDefault="001D784F" w:rsidP="001D784F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CC4">
        <w:rPr>
          <w:rFonts w:ascii="Times New Roman" w:hAnsi="Times New Roman" w:cs="Times New Roman"/>
          <w:sz w:val="28"/>
          <w:szCs w:val="28"/>
        </w:rPr>
        <w:t>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підстав: 1) повідомлення не відповідає вимогам, визначеним Регламентом; 2) повідомлення подано анонімно (не підписане автором (авторами) і є таким, з якого неможливо встановити авторство); 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A0CC4">
        <w:rPr>
          <w:rFonts w:ascii="Times New Roman" w:hAnsi="Times New Roman" w:cs="Times New Roman"/>
          <w:sz w:val="28"/>
          <w:szCs w:val="28"/>
        </w:rPr>
        <w:t>інформація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відставці; 4) повідомлення або інформація містить обставини, які раніше були предметом перевірки; 5) повідомлення або інформація стосується декларації, поданої за три або більше років.</w:t>
      </w:r>
    </w:p>
    <w:p w:rsidR="004A0CC4" w:rsidRDefault="001D784F" w:rsidP="001D784F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пункту 175 Регламенту попереднє</w:t>
      </w:r>
      <w:r w:rsidRPr="004A0CC4">
        <w:rPr>
          <w:rFonts w:ascii="Times New Roman" w:hAnsi="Times New Roman" w:cs="Times New Roman"/>
          <w:sz w:val="28"/>
          <w:szCs w:val="28"/>
        </w:rPr>
        <w:t xml:space="preserve"> вивчення </w:t>
      </w:r>
      <w:r>
        <w:rPr>
          <w:rFonts w:ascii="Times New Roman" w:hAnsi="Times New Roman" w:cs="Times New Roman"/>
          <w:sz w:val="28"/>
          <w:szCs w:val="28"/>
        </w:rPr>
        <w:t>повідомлення</w:t>
      </w:r>
      <w:r w:rsidRPr="004A0CC4">
        <w:rPr>
          <w:rFonts w:ascii="Times New Roman" w:hAnsi="Times New Roman" w:cs="Times New Roman"/>
          <w:sz w:val="28"/>
          <w:szCs w:val="28"/>
        </w:rPr>
        <w:t xml:space="preserve"> та його перевірка (у разі ухвалення відповідного рішення Комісії) здійснюється членом Комісії, визначеним за результатами розподілу підсистемою ЄСІТС для підготовки до розгляду і доповіді справ</w:t>
      </w:r>
      <w:r w:rsidR="004A0CC4" w:rsidRPr="004A0CC4">
        <w:rPr>
          <w:rFonts w:ascii="Times New Roman" w:hAnsi="Times New Roman" w:cs="Times New Roman"/>
          <w:sz w:val="28"/>
          <w:szCs w:val="28"/>
        </w:rPr>
        <w:t>.</w:t>
      </w:r>
    </w:p>
    <w:p w:rsidR="004A0CC4" w:rsidRPr="004A0CC4" w:rsidRDefault="004A0CC4" w:rsidP="004A0C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0CC4" w:rsidRPr="004A0CC4" w:rsidRDefault="004A0CC4" w:rsidP="004A0C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CC4">
        <w:rPr>
          <w:rFonts w:ascii="Times New Roman" w:hAnsi="Times New Roman" w:cs="Times New Roman"/>
          <w:b/>
          <w:sz w:val="28"/>
          <w:szCs w:val="28"/>
        </w:rPr>
        <w:t>Результати попереднього вивчення повідомлення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CC4" w:rsidRDefault="004A0CC4" w:rsidP="002D363D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CC4">
        <w:rPr>
          <w:rFonts w:ascii="Times New Roman" w:hAnsi="Times New Roman" w:cs="Times New Roman"/>
          <w:sz w:val="28"/>
          <w:szCs w:val="28"/>
        </w:rPr>
        <w:t xml:space="preserve">За результатами попереднього вивчення Повідомлення не встановлено підстав для відмови в проведенні перевірки </w:t>
      </w:r>
      <w:r w:rsidR="00116174" w:rsidRPr="00116174">
        <w:rPr>
          <w:rFonts w:ascii="Times New Roman" w:hAnsi="Times New Roman" w:cs="Times New Roman"/>
          <w:sz w:val="28"/>
          <w:szCs w:val="28"/>
        </w:rPr>
        <w:t xml:space="preserve">декларації доброчесності судді Якимівського районного суду Запорізької області (відряджена до Солом’янського районного суду міста Києва) Нестеренко </w:t>
      </w:r>
      <w:r w:rsidR="00116174">
        <w:rPr>
          <w:rFonts w:ascii="Times New Roman" w:hAnsi="Times New Roman" w:cs="Times New Roman"/>
          <w:sz w:val="28"/>
          <w:szCs w:val="28"/>
        </w:rPr>
        <w:t>Т.В.</w:t>
      </w:r>
      <w:r w:rsidR="00116174" w:rsidRPr="00116174">
        <w:rPr>
          <w:rFonts w:ascii="Times New Roman" w:hAnsi="Times New Roman" w:cs="Times New Roman"/>
          <w:sz w:val="28"/>
          <w:szCs w:val="28"/>
        </w:rPr>
        <w:t xml:space="preserve"> за 2023 рік</w:t>
      </w:r>
      <w:r w:rsidRPr="004A0CC4">
        <w:rPr>
          <w:rFonts w:ascii="Times New Roman" w:hAnsi="Times New Roman" w:cs="Times New Roman"/>
          <w:sz w:val="28"/>
          <w:szCs w:val="28"/>
        </w:rPr>
        <w:t xml:space="preserve">. Зазначена у Повідомленні інформація потребує </w:t>
      </w:r>
      <w:r>
        <w:rPr>
          <w:rFonts w:ascii="Times New Roman" w:hAnsi="Times New Roman" w:cs="Times New Roman"/>
          <w:sz w:val="28"/>
          <w:szCs w:val="28"/>
        </w:rPr>
        <w:t>відповідної перевірки.</w:t>
      </w:r>
    </w:p>
    <w:p w:rsidR="004A0CC4" w:rsidRDefault="004A0CC4" w:rsidP="00A65B34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Підставою для проведення перевірки є отримана від Громадської організації «Всеукраїнське об’єднання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Автомайдан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DE605B">
        <w:rPr>
          <w:rFonts w:ascii="Times New Roman" w:hAnsi="Times New Roman" w:cs="Times New Roman"/>
          <w:sz w:val="28"/>
          <w:szCs w:val="28"/>
        </w:rPr>
        <w:t xml:space="preserve"> інформація</w:t>
      </w:r>
      <w:r>
        <w:rPr>
          <w:rFonts w:ascii="Times New Roman" w:hAnsi="Times New Roman" w:cs="Times New Roman"/>
          <w:sz w:val="28"/>
          <w:szCs w:val="28"/>
        </w:rPr>
        <w:t xml:space="preserve">, яка може свідчити про недостовірність </w:t>
      </w:r>
      <w:r w:rsidRPr="00D7119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зокрема неповноту</w:t>
      </w:r>
      <w:r w:rsidRPr="00D7119E">
        <w:rPr>
          <w:rFonts w:ascii="Times New Roman" w:hAnsi="Times New Roman" w:cs="Times New Roman"/>
          <w:sz w:val="28"/>
          <w:szCs w:val="28"/>
        </w:rPr>
        <w:t xml:space="preserve">) </w:t>
      </w:r>
      <w:r w:rsidR="005D6138" w:rsidRPr="00FC6B9F">
        <w:rPr>
          <w:rFonts w:ascii="Times New Roman" w:hAnsi="Times New Roman" w:cs="Times New Roman"/>
          <w:sz w:val="28"/>
          <w:szCs w:val="28"/>
        </w:rPr>
        <w:t>відомостей / тверджень</w:t>
      </w:r>
      <w:r w:rsidR="00DE60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зазначених </w:t>
      </w:r>
      <w:r w:rsidR="00116174" w:rsidRPr="00116174">
        <w:rPr>
          <w:rFonts w:ascii="Times New Roman" w:hAnsi="Times New Roman" w:cs="Times New Roman"/>
          <w:sz w:val="28"/>
          <w:szCs w:val="28"/>
        </w:rPr>
        <w:t>судд</w:t>
      </w:r>
      <w:r w:rsidR="00116174">
        <w:rPr>
          <w:rFonts w:ascii="Times New Roman" w:hAnsi="Times New Roman" w:cs="Times New Roman"/>
          <w:sz w:val="28"/>
          <w:szCs w:val="28"/>
        </w:rPr>
        <w:t xml:space="preserve">ею </w:t>
      </w:r>
      <w:r w:rsidR="00116174" w:rsidRPr="00116174">
        <w:rPr>
          <w:rFonts w:ascii="Times New Roman" w:hAnsi="Times New Roman" w:cs="Times New Roman"/>
          <w:sz w:val="28"/>
          <w:szCs w:val="28"/>
        </w:rPr>
        <w:t xml:space="preserve">Якимівського районного суду Запорізької області (відряджена до Солом’янського районного суду міста Києва) Нестеренко </w:t>
      </w:r>
      <w:r w:rsidR="00116174">
        <w:rPr>
          <w:rFonts w:ascii="Times New Roman" w:hAnsi="Times New Roman" w:cs="Times New Roman"/>
          <w:sz w:val="28"/>
          <w:szCs w:val="28"/>
        </w:rPr>
        <w:t>Т.В</w:t>
      </w:r>
      <w:r w:rsidR="00DE605B" w:rsidRPr="004A0CC4">
        <w:rPr>
          <w:rFonts w:ascii="Times New Roman" w:hAnsi="Times New Roman" w:cs="Times New Roman"/>
          <w:sz w:val="28"/>
          <w:szCs w:val="28"/>
        </w:rPr>
        <w:t>.</w:t>
      </w:r>
      <w:r w:rsidR="00DE605B">
        <w:rPr>
          <w:rFonts w:ascii="Times New Roman" w:hAnsi="Times New Roman" w:cs="Times New Roman"/>
          <w:sz w:val="28"/>
          <w:szCs w:val="28"/>
        </w:rPr>
        <w:t xml:space="preserve"> у </w:t>
      </w:r>
      <w:r w:rsidR="00116174" w:rsidRPr="00116174">
        <w:rPr>
          <w:rFonts w:ascii="Times New Roman" w:hAnsi="Times New Roman" w:cs="Times New Roman"/>
          <w:sz w:val="28"/>
          <w:szCs w:val="28"/>
        </w:rPr>
        <w:t>декларації доброчесності судді</w:t>
      </w:r>
      <w:r w:rsidR="00116174">
        <w:rPr>
          <w:rFonts w:ascii="Times New Roman" w:hAnsi="Times New Roman" w:cs="Times New Roman"/>
          <w:sz w:val="28"/>
          <w:szCs w:val="28"/>
        </w:rPr>
        <w:t xml:space="preserve"> </w:t>
      </w:r>
      <w:r w:rsidR="00116174" w:rsidRPr="00116174">
        <w:rPr>
          <w:rFonts w:ascii="Times New Roman" w:hAnsi="Times New Roman" w:cs="Times New Roman"/>
          <w:sz w:val="28"/>
          <w:szCs w:val="28"/>
        </w:rPr>
        <w:t>за 2023 рік</w:t>
      </w:r>
      <w:r w:rsidR="00DE605B">
        <w:rPr>
          <w:rFonts w:ascii="Times New Roman" w:hAnsi="Times New Roman" w:cs="Times New Roman"/>
          <w:sz w:val="28"/>
          <w:szCs w:val="28"/>
        </w:rPr>
        <w:t>.</w:t>
      </w:r>
    </w:p>
    <w:p w:rsidR="00EA431C" w:rsidRDefault="00C24FF7" w:rsidP="00A65B34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перевірки є </w:t>
      </w:r>
      <w:r w:rsidR="00BB42D1">
        <w:rPr>
          <w:rFonts w:ascii="Times New Roman" w:hAnsi="Times New Roman" w:cs="Times New Roman"/>
          <w:sz w:val="28"/>
          <w:szCs w:val="28"/>
        </w:rPr>
        <w:t xml:space="preserve">достовірність (зокрема повнота) </w:t>
      </w:r>
      <w:r w:rsidR="00A65B34" w:rsidRPr="00A65B34">
        <w:rPr>
          <w:rFonts w:ascii="Times New Roman" w:hAnsi="Times New Roman" w:cs="Times New Roman"/>
          <w:sz w:val="28"/>
          <w:szCs w:val="28"/>
        </w:rPr>
        <w:t>відомостей / тверджень</w:t>
      </w:r>
      <w:r w:rsidR="00BB42D1">
        <w:rPr>
          <w:rFonts w:ascii="Times New Roman" w:hAnsi="Times New Roman" w:cs="Times New Roman"/>
          <w:sz w:val="28"/>
          <w:szCs w:val="28"/>
        </w:rPr>
        <w:t xml:space="preserve">, зазначених </w:t>
      </w:r>
      <w:r w:rsidR="00116174" w:rsidRPr="00116174">
        <w:rPr>
          <w:rFonts w:ascii="Times New Roman" w:hAnsi="Times New Roman" w:cs="Times New Roman"/>
          <w:sz w:val="28"/>
          <w:szCs w:val="28"/>
        </w:rPr>
        <w:t>судд</w:t>
      </w:r>
      <w:r w:rsidR="00116174">
        <w:rPr>
          <w:rFonts w:ascii="Times New Roman" w:hAnsi="Times New Roman" w:cs="Times New Roman"/>
          <w:sz w:val="28"/>
          <w:szCs w:val="28"/>
        </w:rPr>
        <w:t xml:space="preserve">ею </w:t>
      </w:r>
      <w:r w:rsidR="00116174" w:rsidRPr="00116174">
        <w:rPr>
          <w:rFonts w:ascii="Times New Roman" w:hAnsi="Times New Roman" w:cs="Times New Roman"/>
          <w:sz w:val="28"/>
          <w:szCs w:val="28"/>
        </w:rPr>
        <w:t xml:space="preserve">Якимівського районного суду Запорізької області (відряджена до Солом’янського районного суду міста Києва) Нестеренко </w:t>
      </w:r>
      <w:r w:rsidR="00116174">
        <w:rPr>
          <w:rFonts w:ascii="Times New Roman" w:hAnsi="Times New Roman" w:cs="Times New Roman"/>
          <w:sz w:val="28"/>
          <w:szCs w:val="28"/>
        </w:rPr>
        <w:t>Т.В</w:t>
      </w:r>
      <w:r w:rsidR="00116174" w:rsidRPr="004A0CC4">
        <w:rPr>
          <w:rFonts w:ascii="Times New Roman" w:hAnsi="Times New Roman" w:cs="Times New Roman"/>
          <w:sz w:val="28"/>
          <w:szCs w:val="28"/>
        </w:rPr>
        <w:t>.</w:t>
      </w:r>
      <w:r w:rsidR="00BB42D1">
        <w:rPr>
          <w:rFonts w:ascii="Times New Roman" w:hAnsi="Times New Roman" w:cs="Times New Roman"/>
          <w:sz w:val="28"/>
          <w:szCs w:val="28"/>
        </w:rPr>
        <w:t xml:space="preserve"> </w:t>
      </w:r>
      <w:r w:rsidR="00116174">
        <w:rPr>
          <w:rFonts w:ascii="Times New Roman" w:hAnsi="Times New Roman" w:cs="Times New Roman"/>
          <w:sz w:val="28"/>
          <w:szCs w:val="28"/>
        </w:rPr>
        <w:t xml:space="preserve">у </w:t>
      </w:r>
      <w:r w:rsidR="00116174" w:rsidRPr="00116174">
        <w:rPr>
          <w:rFonts w:ascii="Times New Roman" w:hAnsi="Times New Roman" w:cs="Times New Roman"/>
          <w:sz w:val="28"/>
          <w:szCs w:val="28"/>
        </w:rPr>
        <w:t>декларації доброчесності судді</w:t>
      </w:r>
      <w:r w:rsidR="00116174">
        <w:rPr>
          <w:rFonts w:ascii="Times New Roman" w:hAnsi="Times New Roman" w:cs="Times New Roman"/>
          <w:sz w:val="28"/>
          <w:szCs w:val="28"/>
        </w:rPr>
        <w:t xml:space="preserve"> </w:t>
      </w:r>
      <w:r w:rsidR="00116174" w:rsidRPr="00116174">
        <w:rPr>
          <w:rFonts w:ascii="Times New Roman" w:hAnsi="Times New Roman" w:cs="Times New Roman"/>
          <w:sz w:val="28"/>
          <w:szCs w:val="28"/>
        </w:rPr>
        <w:t>за 2023 рік</w:t>
      </w:r>
      <w:r w:rsidR="00BB42D1">
        <w:rPr>
          <w:rFonts w:ascii="Times New Roman" w:hAnsi="Times New Roman" w:cs="Times New Roman"/>
          <w:sz w:val="28"/>
          <w:szCs w:val="28"/>
        </w:rPr>
        <w:t>.</w:t>
      </w:r>
    </w:p>
    <w:p w:rsidR="00DE605B" w:rsidRDefault="00DE605B" w:rsidP="00DE605B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Строк проведення перевірки становитиме не більше шести місяців. </w:t>
      </w:r>
    </w:p>
    <w:p w:rsidR="00DE605B" w:rsidRDefault="00DE605B" w:rsidP="00DE605B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05B">
        <w:rPr>
          <w:rFonts w:ascii="Times New Roman" w:hAnsi="Times New Roman" w:cs="Times New Roman"/>
          <w:sz w:val="28"/>
          <w:szCs w:val="28"/>
        </w:rPr>
        <w:t>Керуючись статтями 62, 93, 101 Закону України «Про судоустрій і статус суддів</w:t>
      </w:r>
      <w:r w:rsidR="001B695E">
        <w:rPr>
          <w:rFonts w:ascii="Times New Roman" w:hAnsi="Times New Roman" w:cs="Times New Roman"/>
          <w:sz w:val="28"/>
          <w:szCs w:val="28"/>
        </w:rPr>
        <w:t>»</w:t>
      </w:r>
      <w:r w:rsidRPr="00DE605B">
        <w:rPr>
          <w:rFonts w:ascii="Times New Roman" w:hAnsi="Times New Roman" w:cs="Times New Roman"/>
          <w:sz w:val="28"/>
          <w:szCs w:val="28"/>
        </w:rPr>
        <w:t xml:space="preserve"> Вища кваліфікаційна комісія суддів України одноголосно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4FF7" w:rsidRDefault="00C24FF7" w:rsidP="00347F7B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7C2" w:rsidRPr="00840952" w:rsidRDefault="00E227C2" w:rsidP="00347F7B">
      <w:pPr>
        <w:pStyle w:val="a4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40952">
        <w:rPr>
          <w:rFonts w:ascii="Times New Roman" w:hAnsi="Times New Roman" w:cs="Times New Roman"/>
          <w:sz w:val="28"/>
          <w:szCs w:val="28"/>
        </w:rPr>
        <w:t>вирішила:</w:t>
      </w:r>
    </w:p>
    <w:p w:rsidR="00E227C2" w:rsidRPr="00840952" w:rsidRDefault="00E227C2" w:rsidP="00347F7B">
      <w:pPr>
        <w:pStyle w:val="a4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7472E" w:rsidRPr="00DE605B" w:rsidRDefault="00DE605B" w:rsidP="00DE605B">
      <w:pPr>
        <w:tabs>
          <w:tab w:val="left" w:pos="-1701"/>
          <w:tab w:val="left" w:pos="-1276"/>
          <w:tab w:val="left" w:pos="0"/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перевірку</w:t>
      </w:r>
      <w:r w:rsidRPr="00A960C9">
        <w:rPr>
          <w:rFonts w:ascii="Times New Roman" w:hAnsi="Times New Roman" w:cs="Times New Roman"/>
          <w:sz w:val="28"/>
          <w:szCs w:val="28"/>
        </w:rPr>
        <w:t xml:space="preserve"> </w:t>
      </w:r>
      <w:r w:rsidR="00116174" w:rsidRPr="00116174">
        <w:rPr>
          <w:rFonts w:ascii="Times New Roman" w:hAnsi="Times New Roman" w:cs="Times New Roman"/>
          <w:sz w:val="28"/>
          <w:szCs w:val="28"/>
        </w:rPr>
        <w:t xml:space="preserve">декларації доброчесності судді </w:t>
      </w:r>
      <w:r w:rsidR="001D784F" w:rsidRPr="00A960C9">
        <w:rPr>
          <w:rFonts w:ascii="Times New Roman" w:hAnsi="Times New Roman" w:cs="Times New Roman"/>
          <w:sz w:val="28"/>
          <w:szCs w:val="28"/>
        </w:rPr>
        <w:t>за 2023 рік</w:t>
      </w:r>
      <w:r w:rsidR="001D784F">
        <w:rPr>
          <w:rFonts w:ascii="Times New Roman" w:hAnsi="Times New Roman" w:cs="Times New Roman"/>
          <w:sz w:val="28"/>
          <w:szCs w:val="28"/>
        </w:rPr>
        <w:t>, поданої суддею</w:t>
      </w:r>
      <w:r w:rsidR="001D784F" w:rsidRPr="00116174">
        <w:rPr>
          <w:rFonts w:ascii="Times New Roman" w:hAnsi="Times New Roman" w:cs="Times New Roman"/>
          <w:sz w:val="28"/>
          <w:szCs w:val="28"/>
        </w:rPr>
        <w:t xml:space="preserve"> </w:t>
      </w:r>
      <w:r w:rsidR="00116174" w:rsidRPr="00116174">
        <w:rPr>
          <w:rFonts w:ascii="Times New Roman" w:hAnsi="Times New Roman" w:cs="Times New Roman"/>
          <w:sz w:val="28"/>
          <w:szCs w:val="28"/>
        </w:rPr>
        <w:t>Якимівського районного суду Запорізької області (відряджена до Солом’янського районного суду міста Києва)</w:t>
      </w:r>
      <w:r w:rsidR="00116174">
        <w:rPr>
          <w:rFonts w:ascii="Times New Roman" w:hAnsi="Times New Roman" w:cs="Times New Roman"/>
          <w:sz w:val="28"/>
          <w:szCs w:val="28"/>
        </w:rPr>
        <w:t xml:space="preserve"> Нестеренко Тетян</w:t>
      </w:r>
      <w:r w:rsidR="005D6138">
        <w:rPr>
          <w:rFonts w:ascii="Times New Roman" w:hAnsi="Times New Roman" w:cs="Times New Roman"/>
          <w:sz w:val="28"/>
          <w:szCs w:val="28"/>
        </w:rPr>
        <w:t>ою</w:t>
      </w:r>
      <w:r w:rsidR="00116174">
        <w:rPr>
          <w:rFonts w:ascii="Times New Roman" w:hAnsi="Times New Roman" w:cs="Times New Roman"/>
          <w:sz w:val="28"/>
          <w:szCs w:val="28"/>
        </w:rPr>
        <w:t xml:space="preserve"> Василівн</w:t>
      </w:r>
      <w:r w:rsidR="005D6138">
        <w:rPr>
          <w:rFonts w:ascii="Times New Roman" w:hAnsi="Times New Roman" w:cs="Times New Roman"/>
          <w:sz w:val="28"/>
          <w:szCs w:val="28"/>
        </w:rPr>
        <w:t>ою</w:t>
      </w:r>
      <w:r w:rsidR="001D784F">
        <w:rPr>
          <w:rFonts w:ascii="Times New Roman" w:hAnsi="Times New Roman" w:cs="Times New Roman"/>
          <w:sz w:val="28"/>
          <w:szCs w:val="28"/>
        </w:rPr>
        <w:t xml:space="preserve"> 27 березня 2024 року, </w:t>
      </w:r>
      <w:r w:rsidR="001D784F" w:rsidRPr="00FC6B9F">
        <w:rPr>
          <w:rFonts w:ascii="Times New Roman" w:hAnsi="Times New Roman" w:cs="Times New Roman"/>
          <w:sz w:val="28"/>
          <w:szCs w:val="28"/>
        </w:rPr>
        <w:t>щодо достовірності (зокрема повноти) відомостей / тверджень</w:t>
      </w:r>
      <w:r w:rsidR="001D784F" w:rsidRPr="004E5816">
        <w:rPr>
          <w:rFonts w:ascii="Times New Roman" w:hAnsi="Times New Roman" w:cs="Times New Roman"/>
          <w:sz w:val="28"/>
          <w:szCs w:val="28"/>
        </w:rPr>
        <w:t>, зазначених у ній</w:t>
      </w:r>
      <w:r w:rsidR="00A92419" w:rsidRPr="00DE605B">
        <w:rPr>
          <w:rFonts w:ascii="Times New Roman" w:hAnsi="Times New Roman" w:cs="Times New Roman"/>
          <w:sz w:val="28"/>
          <w:szCs w:val="28"/>
        </w:rPr>
        <w:t>.</w:t>
      </w:r>
    </w:p>
    <w:p w:rsidR="00A117B7" w:rsidRPr="00840952" w:rsidRDefault="00A117B7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42EA" w:rsidRPr="00840952" w:rsidRDefault="007042EA" w:rsidP="00347F7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Головуючий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    </w:t>
      </w:r>
      <w:r w:rsidR="00EE3F84"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Руслан СИДОРОВИЧ</w:t>
      </w:r>
    </w:p>
    <w:p w:rsidR="007042EA" w:rsidRPr="00840952" w:rsidRDefault="007042EA" w:rsidP="00347F7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42EA" w:rsidRPr="00840952" w:rsidRDefault="007042EA" w:rsidP="00347F7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Члени Комісії</w:t>
      </w:r>
      <w:r w:rsidR="00F641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    </w:t>
      </w:r>
      <w:r w:rsidR="00EE3F84"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Людмила ВОЛКОВА</w:t>
      </w:r>
    </w:p>
    <w:p w:rsidR="007042EA" w:rsidRPr="00840952" w:rsidRDefault="007042EA" w:rsidP="00347F7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bookmarkStart w:id="0" w:name="_GoBack"/>
      <w:bookmarkEnd w:id="0"/>
    </w:p>
    <w:p w:rsidR="007042EA" w:rsidRPr="007042EA" w:rsidRDefault="007042EA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    </w:t>
      </w:r>
      <w:r w:rsidR="00EE3F84"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Роман КИДИСЮК</w:t>
      </w:r>
    </w:p>
    <w:sectPr w:rsidR="007042EA" w:rsidRPr="007042EA" w:rsidSect="005C215A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6142" w:rsidRDefault="00B36142" w:rsidP="00D52F70">
      <w:pPr>
        <w:spacing w:after="0" w:line="240" w:lineRule="auto"/>
      </w:pPr>
      <w:r>
        <w:separator/>
      </w:r>
    </w:p>
  </w:endnote>
  <w:endnote w:type="continuationSeparator" w:id="0">
    <w:p w:rsidR="00B36142" w:rsidRDefault="00B36142" w:rsidP="00D52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6142" w:rsidRDefault="00B36142" w:rsidP="00D52F70">
      <w:pPr>
        <w:spacing w:after="0" w:line="240" w:lineRule="auto"/>
      </w:pPr>
      <w:r>
        <w:separator/>
      </w:r>
    </w:p>
  </w:footnote>
  <w:footnote w:type="continuationSeparator" w:id="0">
    <w:p w:rsidR="00B36142" w:rsidRDefault="00B36142" w:rsidP="00D52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7099550"/>
      <w:docPartObj>
        <w:docPartGallery w:val="Page Numbers (Top of Page)"/>
        <w:docPartUnique/>
      </w:docPartObj>
    </w:sdtPr>
    <w:sdtEndPr/>
    <w:sdtContent>
      <w:p w:rsidR="008D4E18" w:rsidRDefault="008D4E1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EA6">
          <w:rPr>
            <w:noProof/>
          </w:rPr>
          <w:t>4</w:t>
        </w:r>
        <w:r>
          <w:fldChar w:fldCharType="end"/>
        </w:r>
      </w:p>
    </w:sdtContent>
  </w:sdt>
  <w:p w:rsidR="008D4E18" w:rsidRDefault="008D4E1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CFC04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268E4"/>
    <w:multiLevelType w:val="hybridMultilevel"/>
    <w:tmpl w:val="C6FA0EA6"/>
    <w:lvl w:ilvl="0" w:tplc="49768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9475B"/>
    <w:multiLevelType w:val="multilevel"/>
    <w:tmpl w:val="8040A266"/>
    <w:lvl w:ilvl="0">
      <w:start w:val="7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4CF3371"/>
    <w:multiLevelType w:val="multilevel"/>
    <w:tmpl w:val="459027BA"/>
    <w:lvl w:ilvl="0">
      <w:start w:val="9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820705E"/>
    <w:multiLevelType w:val="hybridMultilevel"/>
    <w:tmpl w:val="4F7E29BE"/>
    <w:lvl w:ilvl="0" w:tplc="5270E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9262EE2"/>
    <w:multiLevelType w:val="hybridMultilevel"/>
    <w:tmpl w:val="9E327E54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094D6E8B"/>
    <w:multiLevelType w:val="multilevel"/>
    <w:tmpl w:val="544C816C"/>
    <w:lvl w:ilvl="0">
      <w:start w:val="8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0C472099"/>
    <w:multiLevelType w:val="multilevel"/>
    <w:tmpl w:val="A256383C"/>
    <w:lvl w:ilvl="0">
      <w:start w:val="7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0B11439"/>
    <w:multiLevelType w:val="hybridMultilevel"/>
    <w:tmpl w:val="F2BA788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0BB191E"/>
    <w:multiLevelType w:val="multilevel"/>
    <w:tmpl w:val="9862778E"/>
    <w:lvl w:ilvl="0">
      <w:start w:val="8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5993E81"/>
    <w:multiLevelType w:val="multilevel"/>
    <w:tmpl w:val="D7E63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AF721FC"/>
    <w:multiLevelType w:val="multilevel"/>
    <w:tmpl w:val="10B2FAF4"/>
    <w:lvl w:ilvl="0">
      <w:start w:val="8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0B31A39"/>
    <w:multiLevelType w:val="hybridMultilevel"/>
    <w:tmpl w:val="129438A2"/>
    <w:lvl w:ilvl="0" w:tplc="2F88FE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92794E"/>
    <w:multiLevelType w:val="multilevel"/>
    <w:tmpl w:val="D10E8EC4"/>
    <w:lvl w:ilvl="0">
      <w:start w:val="6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4" w15:restartNumberingAfterBreak="0">
    <w:nsid w:val="28E6347A"/>
    <w:multiLevelType w:val="multilevel"/>
    <w:tmpl w:val="C636B64E"/>
    <w:lvl w:ilvl="0">
      <w:start w:val="8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8F31B38"/>
    <w:multiLevelType w:val="hybridMultilevel"/>
    <w:tmpl w:val="3B4E78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0D7FCC"/>
    <w:multiLevelType w:val="multilevel"/>
    <w:tmpl w:val="18F4CFBA"/>
    <w:lvl w:ilvl="0">
      <w:start w:val="6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295D1C87"/>
    <w:multiLevelType w:val="multilevel"/>
    <w:tmpl w:val="47CEFB1E"/>
    <w:lvl w:ilvl="0">
      <w:start w:val="7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3E11430D"/>
    <w:multiLevelType w:val="multilevel"/>
    <w:tmpl w:val="FBBC28C2"/>
    <w:lvl w:ilvl="0">
      <w:start w:val="6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3EAC202A"/>
    <w:multiLevelType w:val="multilevel"/>
    <w:tmpl w:val="D7E63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41EB0344"/>
    <w:multiLevelType w:val="hybridMultilevel"/>
    <w:tmpl w:val="79E6DF68"/>
    <w:lvl w:ilvl="0" w:tplc="92EAAD3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B24D49"/>
    <w:multiLevelType w:val="hybridMultilevel"/>
    <w:tmpl w:val="75EC667E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448C7608"/>
    <w:multiLevelType w:val="multilevel"/>
    <w:tmpl w:val="B044C0EA"/>
    <w:lvl w:ilvl="0">
      <w:start w:val="7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4B56679A"/>
    <w:multiLevelType w:val="multilevel"/>
    <w:tmpl w:val="7FA68878"/>
    <w:lvl w:ilvl="0">
      <w:start w:val="8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4D2253E8"/>
    <w:multiLevelType w:val="multilevel"/>
    <w:tmpl w:val="78AE465E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F9E15A6"/>
    <w:multiLevelType w:val="hybridMultilevel"/>
    <w:tmpl w:val="57BE9040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59556504"/>
    <w:multiLevelType w:val="multilevel"/>
    <w:tmpl w:val="1DCC96FE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7" w15:restartNumberingAfterBreak="0">
    <w:nsid w:val="5DFA79DB"/>
    <w:multiLevelType w:val="multilevel"/>
    <w:tmpl w:val="41D27532"/>
    <w:lvl w:ilvl="0">
      <w:start w:val="9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5E42602D"/>
    <w:multiLevelType w:val="multilevel"/>
    <w:tmpl w:val="D10C306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63B73FB3"/>
    <w:multiLevelType w:val="multilevel"/>
    <w:tmpl w:val="CCE29970"/>
    <w:lvl w:ilvl="0">
      <w:start w:val="6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647E74BB"/>
    <w:multiLevelType w:val="multilevel"/>
    <w:tmpl w:val="F3B64A3E"/>
    <w:lvl w:ilvl="0">
      <w:start w:val="7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6C81E97"/>
    <w:multiLevelType w:val="hybridMultilevel"/>
    <w:tmpl w:val="CAFA4FE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78C0498"/>
    <w:multiLevelType w:val="hybridMultilevel"/>
    <w:tmpl w:val="D14E17D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AEC0624"/>
    <w:multiLevelType w:val="multilevel"/>
    <w:tmpl w:val="873ED076"/>
    <w:lvl w:ilvl="0">
      <w:start w:val="7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 w15:restartNumberingAfterBreak="0">
    <w:nsid w:val="7BAF42F0"/>
    <w:multiLevelType w:val="multilevel"/>
    <w:tmpl w:val="4E2EC040"/>
    <w:lvl w:ilvl="0">
      <w:start w:val="7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5" w15:restartNumberingAfterBreak="0">
    <w:nsid w:val="7CEE1AA7"/>
    <w:multiLevelType w:val="multilevel"/>
    <w:tmpl w:val="D7E6303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F507AE9"/>
    <w:multiLevelType w:val="multilevel"/>
    <w:tmpl w:val="2BA84446"/>
    <w:lvl w:ilvl="0">
      <w:start w:val="7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0"/>
  </w:num>
  <w:num w:numId="2">
    <w:abstractNumId w:val="21"/>
  </w:num>
  <w:num w:numId="3">
    <w:abstractNumId w:val="5"/>
  </w:num>
  <w:num w:numId="4">
    <w:abstractNumId w:val="32"/>
  </w:num>
  <w:num w:numId="5">
    <w:abstractNumId w:val="31"/>
  </w:num>
  <w:num w:numId="6">
    <w:abstractNumId w:val="25"/>
  </w:num>
  <w:num w:numId="7">
    <w:abstractNumId w:val="1"/>
  </w:num>
  <w:num w:numId="8">
    <w:abstractNumId w:val="16"/>
  </w:num>
  <w:num w:numId="9">
    <w:abstractNumId w:val="13"/>
  </w:num>
  <w:num w:numId="10">
    <w:abstractNumId w:val="29"/>
  </w:num>
  <w:num w:numId="11">
    <w:abstractNumId w:val="18"/>
  </w:num>
  <w:num w:numId="12">
    <w:abstractNumId w:val="2"/>
  </w:num>
  <w:num w:numId="13">
    <w:abstractNumId w:val="30"/>
  </w:num>
  <w:num w:numId="14">
    <w:abstractNumId w:val="36"/>
  </w:num>
  <w:num w:numId="15">
    <w:abstractNumId w:val="34"/>
  </w:num>
  <w:num w:numId="16">
    <w:abstractNumId w:val="7"/>
  </w:num>
  <w:num w:numId="17">
    <w:abstractNumId w:val="24"/>
  </w:num>
  <w:num w:numId="18">
    <w:abstractNumId w:val="17"/>
  </w:num>
  <w:num w:numId="19">
    <w:abstractNumId w:val="22"/>
  </w:num>
  <w:num w:numId="20">
    <w:abstractNumId w:val="33"/>
  </w:num>
  <w:num w:numId="21">
    <w:abstractNumId w:val="11"/>
  </w:num>
  <w:num w:numId="22">
    <w:abstractNumId w:val="23"/>
  </w:num>
  <w:num w:numId="23">
    <w:abstractNumId w:val="14"/>
  </w:num>
  <w:num w:numId="24">
    <w:abstractNumId w:val="6"/>
  </w:num>
  <w:num w:numId="25">
    <w:abstractNumId w:val="9"/>
  </w:num>
  <w:num w:numId="26">
    <w:abstractNumId w:val="27"/>
  </w:num>
  <w:num w:numId="27">
    <w:abstractNumId w:val="28"/>
  </w:num>
  <w:num w:numId="28">
    <w:abstractNumId w:val="26"/>
  </w:num>
  <w:num w:numId="29">
    <w:abstractNumId w:val="35"/>
  </w:num>
  <w:num w:numId="30">
    <w:abstractNumId w:val="19"/>
  </w:num>
  <w:num w:numId="31">
    <w:abstractNumId w:val="10"/>
  </w:num>
  <w:num w:numId="32">
    <w:abstractNumId w:val="12"/>
  </w:num>
  <w:num w:numId="33">
    <w:abstractNumId w:val="8"/>
  </w:num>
  <w:num w:numId="34">
    <w:abstractNumId w:val="15"/>
  </w:num>
  <w:num w:numId="35">
    <w:abstractNumId w:val="3"/>
  </w:num>
  <w:num w:numId="36">
    <w:abstractNumId w:val="0"/>
  </w:num>
  <w:num w:numId="37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23F"/>
    <w:rsid w:val="00004483"/>
    <w:rsid w:val="000044D1"/>
    <w:rsid w:val="00005804"/>
    <w:rsid w:val="000106D0"/>
    <w:rsid w:val="00013B70"/>
    <w:rsid w:val="00014C5D"/>
    <w:rsid w:val="00025976"/>
    <w:rsid w:val="000365F3"/>
    <w:rsid w:val="00043CCB"/>
    <w:rsid w:val="0004492E"/>
    <w:rsid w:val="00063713"/>
    <w:rsid w:val="000672A0"/>
    <w:rsid w:val="000676BD"/>
    <w:rsid w:val="00084801"/>
    <w:rsid w:val="000868CC"/>
    <w:rsid w:val="000B007B"/>
    <w:rsid w:val="000B4E79"/>
    <w:rsid w:val="000B6559"/>
    <w:rsid w:val="000C3581"/>
    <w:rsid w:val="000C47E8"/>
    <w:rsid w:val="000D4340"/>
    <w:rsid w:val="000D780C"/>
    <w:rsid w:val="000E2C37"/>
    <w:rsid w:val="000E388A"/>
    <w:rsid w:val="000F4F01"/>
    <w:rsid w:val="0011260C"/>
    <w:rsid w:val="0011319E"/>
    <w:rsid w:val="00116174"/>
    <w:rsid w:val="00121BF0"/>
    <w:rsid w:val="0012429F"/>
    <w:rsid w:val="00124A51"/>
    <w:rsid w:val="00131C2E"/>
    <w:rsid w:val="00141E4C"/>
    <w:rsid w:val="0015153A"/>
    <w:rsid w:val="001600AC"/>
    <w:rsid w:val="001724FE"/>
    <w:rsid w:val="001814E1"/>
    <w:rsid w:val="00185A8B"/>
    <w:rsid w:val="001B5414"/>
    <w:rsid w:val="001B695E"/>
    <w:rsid w:val="001C20F8"/>
    <w:rsid w:val="001C6E39"/>
    <w:rsid w:val="001D4A74"/>
    <w:rsid w:val="001D4C3F"/>
    <w:rsid w:val="001D784F"/>
    <w:rsid w:val="001D7DD6"/>
    <w:rsid w:val="001F1E28"/>
    <w:rsid w:val="00200C7C"/>
    <w:rsid w:val="0020397C"/>
    <w:rsid w:val="002151DC"/>
    <w:rsid w:val="00226DAB"/>
    <w:rsid w:val="00232E59"/>
    <w:rsid w:val="00254C1B"/>
    <w:rsid w:val="002665EA"/>
    <w:rsid w:val="00277F2F"/>
    <w:rsid w:val="00292C76"/>
    <w:rsid w:val="002A163C"/>
    <w:rsid w:val="002A775E"/>
    <w:rsid w:val="002C4A2B"/>
    <w:rsid w:val="002D2971"/>
    <w:rsid w:val="002D3BD3"/>
    <w:rsid w:val="002D6A0F"/>
    <w:rsid w:val="002E2FB7"/>
    <w:rsid w:val="002E5F1D"/>
    <w:rsid w:val="00315B4D"/>
    <w:rsid w:val="00317D68"/>
    <w:rsid w:val="00330E71"/>
    <w:rsid w:val="00335500"/>
    <w:rsid w:val="003362EE"/>
    <w:rsid w:val="00345EDC"/>
    <w:rsid w:val="00347F7B"/>
    <w:rsid w:val="00353FEB"/>
    <w:rsid w:val="00356377"/>
    <w:rsid w:val="00356499"/>
    <w:rsid w:val="00360BC3"/>
    <w:rsid w:val="00360F0B"/>
    <w:rsid w:val="00361372"/>
    <w:rsid w:val="003677EA"/>
    <w:rsid w:val="00375890"/>
    <w:rsid w:val="0038050C"/>
    <w:rsid w:val="0038190A"/>
    <w:rsid w:val="003871A9"/>
    <w:rsid w:val="003925E2"/>
    <w:rsid w:val="00396118"/>
    <w:rsid w:val="003A730E"/>
    <w:rsid w:val="003B16CA"/>
    <w:rsid w:val="003B2EBC"/>
    <w:rsid w:val="003B59FB"/>
    <w:rsid w:val="003C1753"/>
    <w:rsid w:val="003C2B3D"/>
    <w:rsid w:val="003C58B5"/>
    <w:rsid w:val="003C5E79"/>
    <w:rsid w:val="003D1B7B"/>
    <w:rsid w:val="003D498D"/>
    <w:rsid w:val="0040107D"/>
    <w:rsid w:val="004151B9"/>
    <w:rsid w:val="00417143"/>
    <w:rsid w:val="00426504"/>
    <w:rsid w:val="00441C84"/>
    <w:rsid w:val="0045280B"/>
    <w:rsid w:val="004624C4"/>
    <w:rsid w:val="004658BB"/>
    <w:rsid w:val="004810CA"/>
    <w:rsid w:val="004A0CC4"/>
    <w:rsid w:val="004B052B"/>
    <w:rsid w:val="004C7AA3"/>
    <w:rsid w:val="004D6A98"/>
    <w:rsid w:val="004E4CEA"/>
    <w:rsid w:val="004E5825"/>
    <w:rsid w:val="004F6F9F"/>
    <w:rsid w:val="005145D0"/>
    <w:rsid w:val="005307C5"/>
    <w:rsid w:val="005436A5"/>
    <w:rsid w:val="00576D79"/>
    <w:rsid w:val="0058161E"/>
    <w:rsid w:val="00587C27"/>
    <w:rsid w:val="0059193E"/>
    <w:rsid w:val="00593F0B"/>
    <w:rsid w:val="005A17C7"/>
    <w:rsid w:val="005C215A"/>
    <w:rsid w:val="005C3041"/>
    <w:rsid w:val="005C677F"/>
    <w:rsid w:val="005D6138"/>
    <w:rsid w:val="005E02C0"/>
    <w:rsid w:val="005E3044"/>
    <w:rsid w:val="005E3662"/>
    <w:rsid w:val="005E4883"/>
    <w:rsid w:val="005F2C2C"/>
    <w:rsid w:val="0061361E"/>
    <w:rsid w:val="0061583E"/>
    <w:rsid w:val="00617938"/>
    <w:rsid w:val="00625DD0"/>
    <w:rsid w:val="0063105C"/>
    <w:rsid w:val="00636500"/>
    <w:rsid w:val="00637DAA"/>
    <w:rsid w:val="00677DBE"/>
    <w:rsid w:val="00686EAF"/>
    <w:rsid w:val="006906DF"/>
    <w:rsid w:val="006920DE"/>
    <w:rsid w:val="00695C50"/>
    <w:rsid w:val="006B2CDD"/>
    <w:rsid w:val="006C0329"/>
    <w:rsid w:val="006C263E"/>
    <w:rsid w:val="006E6B7B"/>
    <w:rsid w:val="006E76C9"/>
    <w:rsid w:val="006F2B13"/>
    <w:rsid w:val="006F518A"/>
    <w:rsid w:val="007042EA"/>
    <w:rsid w:val="00717FD3"/>
    <w:rsid w:val="00727339"/>
    <w:rsid w:val="007304CE"/>
    <w:rsid w:val="00731E1B"/>
    <w:rsid w:val="0073314B"/>
    <w:rsid w:val="00752650"/>
    <w:rsid w:val="00757596"/>
    <w:rsid w:val="0076082C"/>
    <w:rsid w:val="00765272"/>
    <w:rsid w:val="00765625"/>
    <w:rsid w:val="0077378D"/>
    <w:rsid w:val="00773AB0"/>
    <w:rsid w:val="007767CC"/>
    <w:rsid w:val="007A0915"/>
    <w:rsid w:val="007A33D1"/>
    <w:rsid w:val="007C272D"/>
    <w:rsid w:val="007D1F87"/>
    <w:rsid w:val="007D2377"/>
    <w:rsid w:val="007D431B"/>
    <w:rsid w:val="007D5513"/>
    <w:rsid w:val="007F681D"/>
    <w:rsid w:val="008108F5"/>
    <w:rsid w:val="00817565"/>
    <w:rsid w:val="008262FF"/>
    <w:rsid w:val="00833E02"/>
    <w:rsid w:val="00840952"/>
    <w:rsid w:val="00843971"/>
    <w:rsid w:val="008508C7"/>
    <w:rsid w:val="00853B6A"/>
    <w:rsid w:val="00856B44"/>
    <w:rsid w:val="00874238"/>
    <w:rsid w:val="00876DB8"/>
    <w:rsid w:val="00877EB4"/>
    <w:rsid w:val="00883B3A"/>
    <w:rsid w:val="00890A82"/>
    <w:rsid w:val="008A12EF"/>
    <w:rsid w:val="008A4185"/>
    <w:rsid w:val="008A6C43"/>
    <w:rsid w:val="008D1BB4"/>
    <w:rsid w:val="008D3DDC"/>
    <w:rsid w:val="008D4E18"/>
    <w:rsid w:val="008D5E5C"/>
    <w:rsid w:val="008E18EE"/>
    <w:rsid w:val="008F6648"/>
    <w:rsid w:val="009166E9"/>
    <w:rsid w:val="00921166"/>
    <w:rsid w:val="0092432A"/>
    <w:rsid w:val="00926499"/>
    <w:rsid w:val="0093350B"/>
    <w:rsid w:val="0093631A"/>
    <w:rsid w:val="0094793F"/>
    <w:rsid w:val="00954576"/>
    <w:rsid w:val="00976DA4"/>
    <w:rsid w:val="00980571"/>
    <w:rsid w:val="00986A58"/>
    <w:rsid w:val="00993E48"/>
    <w:rsid w:val="009A1BDA"/>
    <w:rsid w:val="009A3B66"/>
    <w:rsid w:val="009A4DA7"/>
    <w:rsid w:val="009B1069"/>
    <w:rsid w:val="009C0682"/>
    <w:rsid w:val="009C0F7F"/>
    <w:rsid w:val="009C124D"/>
    <w:rsid w:val="009D224C"/>
    <w:rsid w:val="009E2467"/>
    <w:rsid w:val="009E2E9C"/>
    <w:rsid w:val="009E62C7"/>
    <w:rsid w:val="009F263D"/>
    <w:rsid w:val="009F48B7"/>
    <w:rsid w:val="009F69DA"/>
    <w:rsid w:val="009F79EF"/>
    <w:rsid w:val="009F7C24"/>
    <w:rsid w:val="00A018B0"/>
    <w:rsid w:val="00A03590"/>
    <w:rsid w:val="00A05929"/>
    <w:rsid w:val="00A10EC4"/>
    <w:rsid w:val="00A110E4"/>
    <w:rsid w:val="00A117B7"/>
    <w:rsid w:val="00A11DAD"/>
    <w:rsid w:val="00A31117"/>
    <w:rsid w:val="00A31E16"/>
    <w:rsid w:val="00A3446F"/>
    <w:rsid w:val="00A41C9A"/>
    <w:rsid w:val="00A4519B"/>
    <w:rsid w:val="00A46509"/>
    <w:rsid w:val="00A54683"/>
    <w:rsid w:val="00A56BEB"/>
    <w:rsid w:val="00A65358"/>
    <w:rsid w:val="00A65B34"/>
    <w:rsid w:val="00A7027C"/>
    <w:rsid w:val="00A92419"/>
    <w:rsid w:val="00A960C9"/>
    <w:rsid w:val="00A97AFB"/>
    <w:rsid w:val="00AB1C15"/>
    <w:rsid w:val="00AB3EC7"/>
    <w:rsid w:val="00AB4C28"/>
    <w:rsid w:val="00AD10BB"/>
    <w:rsid w:val="00AD7EEF"/>
    <w:rsid w:val="00AE6392"/>
    <w:rsid w:val="00AF2441"/>
    <w:rsid w:val="00B11158"/>
    <w:rsid w:val="00B14954"/>
    <w:rsid w:val="00B16C92"/>
    <w:rsid w:val="00B20C31"/>
    <w:rsid w:val="00B32F21"/>
    <w:rsid w:val="00B360F5"/>
    <w:rsid w:val="00B36142"/>
    <w:rsid w:val="00B37971"/>
    <w:rsid w:val="00B41E18"/>
    <w:rsid w:val="00B4576A"/>
    <w:rsid w:val="00B45DC8"/>
    <w:rsid w:val="00B54AF8"/>
    <w:rsid w:val="00B66B39"/>
    <w:rsid w:val="00B77C15"/>
    <w:rsid w:val="00B837AF"/>
    <w:rsid w:val="00B9073F"/>
    <w:rsid w:val="00B90B95"/>
    <w:rsid w:val="00BA67F8"/>
    <w:rsid w:val="00BA7778"/>
    <w:rsid w:val="00BB42D1"/>
    <w:rsid w:val="00BB56C6"/>
    <w:rsid w:val="00BB73BB"/>
    <w:rsid w:val="00BB7639"/>
    <w:rsid w:val="00BB77AF"/>
    <w:rsid w:val="00BD515F"/>
    <w:rsid w:val="00BD6FB9"/>
    <w:rsid w:val="00C02FFC"/>
    <w:rsid w:val="00C124FF"/>
    <w:rsid w:val="00C12C58"/>
    <w:rsid w:val="00C24FF7"/>
    <w:rsid w:val="00C6016B"/>
    <w:rsid w:val="00C60B38"/>
    <w:rsid w:val="00C657D3"/>
    <w:rsid w:val="00C65DDD"/>
    <w:rsid w:val="00C678CD"/>
    <w:rsid w:val="00C80871"/>
    <w:rsid w:val="00C8217F"/>
    <w:rsid w:val="00C928BC"/>
    <w:rsid w:val="00CB10DA"/>
    <w:rsid w:val="00CB6108"/>
    <w:rsid w:val="00CC1B62"/>
    <w:rsid w:val="00CC4392"/>
    <w:rsid w:val="00CC6403"/>
    <w:rsid w:val="00CD0AEC"/>
    <w:rsid w:val="00CE2EA6"/>
    <w:rsid w:val="00CF42EF"/>
    <w:rsid w:val="00D001F6"/>
    <w:rsid w:val="00D11988"/>
    <w:rsid w:val="00D16CE6"/>
    <w:rsid w:val="00D2739F"/>
    <w:rsid w:val="00D27B8C"/>
    <w:rsid w:val="00D47CA3"/>
    <w:rsid w:val="00D5217B"/>
    <w:rsid w:val="00D52F70"/>
    <w:rsid w:val="00D5524A"/>
    <w:rsid w:val="00D72642"/>
    <w:rsid w:val="00D744EB"/>
    <w:rsid w:val="00D753DB"/>
    <w:rsid w:val="00D7576F"/>
    <w:rsid w:val="00D90E67"/>
    <w:rsid w:val="00D97DD3"/>
    <w:rsid w:val="00DA05E2"/>
    <w:rsid w:val="00DC0DFB"/>
    <w:rsid w:val="00DC70CF"/>
    <w:rsid w:val="00DD19AC"/>
    <w:rsid w:val="00DD7D4E"/>
    <w:rsid w:val="00DE127A"/>
    <w:rsid w:val="00DE17D0"/>
    <w:rsid w:val="00DE2882"/>
    <w:rsid w:val="00DE3E99"/>
    <w:rsid w:val="00DE47AE"/>
    <w:rsid w:val="00DE4EEE"/>
    <w:rsid w:val="00DE605B"/>
    <w:rsid w:val="00DF323F"/>
    <w:rsid w:val="00E023BA"/>
    <w:rsid w:val="00E207C9"/>
    <w:rsid w:val="00E227BB"/>
    <w:rsid w:val="00E227C2"/>
    <w:rsid w:val="00E2795C"/>
    <w:rsid w:val="00E33B3B"/>
    <w:rsid w:val="00E35ED3"/>
    <w:rsid w:val="00E4638F"/>
    <w:rsid w:val="00E46D64"/>
    <w:rsid w:val="00E60E80"/>
    <w:rsid w:val="00E62C9C"/>
    <w:rsid w:val="00E65CDE"/>
    <w:rsid w:val="00E66DC2"/>
    <w:rsid w:val="00E7428A"/>
    <w:rsid w:val="00E7472E"/>
    <w:rsid w:val="00E75894"/>
    <w:rsid w:val="00E8115C"/>
    <w:rsid w:val="00E86987"/>
    <w:rsid w:val="00E87E7D"/>
    <w:rsid w:val="00EA431C"/>
    <w:rsid w:val="00EA474C"/>
    <w:rsid w:val="00EB1B15"/>
    <w:rsid w:val="00EB5814"/>
    <w:rsid w:val="00EB7CA8"/>
    <w:rsid w:val="00EC5554"/>
    <w:rsid w:val="00ED24A7"/>
    <w:rsid w:val="00EE3062"/>
    <w:rsid w:val="00EE3F84"/>
    <w:rsid w:val="00EF6CB4"/>
    <w:rsid w:val="00F14351"/>
    <w:rsid w:val="00F2528E"/>
    <w:rsid w:val="00F270AB"/>
    <w:rsid w:val="00F37B63"/>
    <w:rsid w:val="00F40D38"/>
    <w:rsid w:val="00F52E7D"/>
    <w:rsid w:val="00F638DC"/>
    <w:rsid w:val="00F641A9"/>
    <w:rsid w:val="00F65458"/>
    <w:rsid w:val="00F7611B"/>
    <w:rsid w:val="00F81C01"/>
    <w:rsid w:val="00F83D71"/>
    <w:rsid w:val="00F8795C"/>
    <w:rsid w:val="00F90197"/>
    <w:rsid w:val="00F940FD"/>
    <w:rsid w:val="00F9711F"/>
    <w:rsid w:val="00FB5FF4"/>
    <w:rsid w:val="00FC0C2E"/>
    <w:rsid w:val="00FD2125"/>
    <w:rsid w:val="00FD53E6"/>
    <w:rsid w:val="00FD7BD0"/>
    <w:rsid w:val="00FE0D54"/>
    <w:rsid w:val="00FE0E6D"/>
    <w:rsid w:val="00FE7C1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693CA"/>
  <w15:chartTrackingRefBased/>
  <w15:docId w15:val="{120EB600-9A63-4AE6-BCF7-AAF9F21E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45DC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45DC8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D52F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1"/>
    <w:link w:val="a5"/>
    <w:uiPriority w:val="99"/>
    <w:rsid w:val="00D52F70"/>
  </w:style>
  <w:style w:type="paragraph" w:styleId="a7">
    <w:name w:val="footer"/>
    <w:basedOn w:val="a0"/>
    <w:link w:val="a8"/>
    <w:uiPriority w:val="99"/>
    <w:unhideWhenUsed/>
    <w:rsid w:val="00D52F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1"/>
    <w:link w:val="a7"/>
    <w:uiPriority w:val="99"/>
    <w:rsid w:val="00D52F70"/>
  </w:style>
  <w:style w:type="paragraph" w:styleId="a9">
    <w:name w:val="Balloon Text"/>
    <w:basedOn w:val="a0"/>
    <w:link w:val="aa"/>
    <w:uiPriority w:val="99"/>
    <w:semiHidden/>
    <w:unhideWhenUsed/>
    <w:rsid w:val="00DE4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DE4EEE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39"/>
    <w:rsid w:val="006F2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1"/>
    <w:uiPriority w:val="20"/>
    <w:qFormat/>
    <w:rsid w:val="00E7428A"/>
    <w:rPr>
      <w:i/>
      <w:iCs/>
    </w:rPr>
  </w:style>
  <w:style w:type="paragraph" w:styleId="a">
    <w:name w:val="List Bullet"/>
    <w:basedOn w:val="a0"/>
    <w:uiPriority w:val="99"/>
    <w:unhideWhenUsed/>
    <w:rsid w:val="0061583E"/>
    <w:pPr>
      <w:numPr>
        <w:numId w:val="36"/>
      </w:numPr>
      <w:contextualSpacing/>
    </w:pPr>
  </w:style>
  <w:style w:type="paragraph" w:customStyle="1" w:styleId="ad">
    <w:name w:val="Базовый"/>
    <w:rsid w:val="00B14954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/>
      <w:color w:val="00000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5214</Words>
  <Characters>2972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Савичук Олег Олександрович</dc:creator>
  <cp:keywords/>
  <dc:description/>
  <cp:lastModifiedBy>Василенко Наталія Іванівна</cp:lastModifiedBy>
  <cp:revision>2</cp:revision>
  <cp:lastPrinted>2026-09-29T04:54:00Z</cp:lastPrinted>
  <dcterms:created xsi:type="dcterms:W3CDTF">2026-09-30T11:06:00Z</dcterms:created>
  <dcterms:modified xsi:type="dcterms:W3CDTF">2026-09-30T11:06:00Z</dcterms:modified>
</cp:coreProperties>
</file>