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13E57" w:rsidRPr="003E112F" w:rsidRDefault="00F13E57" w:rsidP="007F62B0">
      <w:pPr>
        <w:spacing w:after="0" w:line="240" w:lineRule="auto"/>
        <w:ind w:left="567"/>
        <w:jc w:val="center"/>
        <w:rPr>
          <w:rFonts w:ascii="Times New Roman" w:eastAsia="Times New Roman" w:hAnsi="Times New Roman" w:cs="Times New Roman"/>
          <w:sz w:val="24"/>
          <w:szCs w:val="24"/>
          <w:lang w:val="uk-UA" w:eastAsia="ru-RU"/>
        </w:rPr>
      </w:pPr>
      <w:r w:rsidRPr="003E112F">
        <w:rPr>
          <w:rFonts w:ascii="Times New Roman" w:eastAsia="Times New Roman" w:hAnsi="Times New Roman" w:cs="Times New Roman"/>
          <w:noProof/>
          <w:kern w:val="1"/>
          <w:sz w:val="28"/>
          <w:szCs w:val="28"/>
          <w:lang w:val="uk-UA" w:eastAsia="uk-UA"/>
        </w:rPr>
        <w:drawing>
          <wp:inline distT="0" distB="0" distL="0" distR="0" wp14:anchorId="35E63C1A" wp14:editId="5C9C9181">
            <wp:extent cx="543560" cy="716280"/>
            <wp:effectExtent l="0" t="0" r="889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rsidR="00F13E57" w:rsidRPr="003E112F" w:rsidRDefault="00F13E57" w:rsidP="00F13E57">
      <w:pPr>
        <w:spacing w:after="0" w:line="240" w:lineRule="auto"/>
        <w:rPr>
          <w:rFonts w:ascii="Times New Roman" w:eastAsia="Times New Roman" w:hAnsi="Times New Roman" w:cs="Times New Roman"/>
          <w:sz w:val="27"/>
          <w:szCs w:val="27"/>
          <w:lang w:val="uk-UA" w:eastAsia="ru-RU"/>
        </w:rPr>
      </w:pPr>
    </w:p>
    <w:p w:rsidR="00F13E57" w:rsidRPr="003E112F" w:rsidRDefault="00F13E57" w:rsidP="00F13E57">
      <w:pPr>
        <w:widowControl w:val="0"/>
        <w:suppressAutoHyphens/>
        <w:spacing w:after="0" w:line="360" w:lineRule="atLeast"/>
        <w:jc w:val="center"/>
        <w:rPr>
          <w:rFonts w:ascii="Times New Roman" w:eastAsia="Times New Roman" w:hAnsi="Times New Roman" w:cs="Times New Roman"/>
          <w:bCs/>
          <w:kern w:val="1"/>
          <w:sz w:val="36"/>
          <w:szCs w:val="36"/>
          <w:lang w:val="uk-UA" w:eastAsia="hi-IN" w:bidi="hi-IN"/>
        </w:rPr>
      </w:pPr>
      <w:r w:rsidRPr="003E112F">
        <w:rPr>
          <w:rFonts w:ascii="Times New Roman" w:eastAsia="Times New Roman" w:hAnsi="Times New Roman" w:cs="Times New Roman"/>
          <w:bCs/>
          <w:kern w:val="1"/>
          <w:sz w:val="36"/>
          <w:szCs w:val="36"/>
          <w:lang w:val="uk-UA" w:eastAsia="hi-IN" w:bidi="hi-IN"/>
        </w:rPr>
        <w:t>ВИЩА КВАЛІФІКАЦІЙНА КОМІСІЯ СУДДІВ УКРАЇНИ</w:t>
      </w:r>
    </w:p>
    <w:p w:rsidR="00F13E57" w:rsidRPr="003E112F" w:rsidRDefault="00F13E57" w:rsidP="00F13E57">
      <w:pPr>
        <w:spacing w:after="0" w:line="240" w:lineRule="auto"/>
        <w:jc w:val="center"/>
        <w:rPr>
          <w:rFonts w:ascii="Times New Roman" w:eastAsia="Times New Roman" w:hAnsi="Times New Roman" w:cs="Times New Roman"/>
          <w:sz w:val="27"/>
          <w:szCs w:val="27"/>
          <w:lang w:val="uk-UA" w:eastAsia="ru-RU"/>
        </w:rPr>
      </w:pPr>
    </w:p>
    <w:p w:rsidR="00F13E57" w:rsidRPr="00DA7242" w:rsidRDefault="007C127F" w:rsidP="00F13E57">
      <w:pPr>
        <w:spacing w:after="0" w:line="240" w:lineRule="auto"/>
        <w:rPr>
          <w:rFonts w:ascii="Times New Roman" w:eastAsia="Times New Roman" w:hAnsi="Times New Roman" w:cs="Times New Roman"/>
          <w:sz w:val="25"/>
          <w:szCs w:val="25"/>
          <w:lang w:val="uk-UA" w:eastAsia="ru-RU"/>
        </w:rPr>
      </w:pPr>
      <w:r w:rsidRPr="00DA7242">
        <w:rPr>
          <w:rFonts w:ascii="Times New Roman" w:eastAsia="Times New Roman" w:hAnsi="Times New Roman" w:cs="Times New Roman"/>
          <w:sz w:val="25"/>
          <w:szCs w:val="25"/>
          <w:lang w:val="uk-UA" w:eastAsia="ru-RU"/>
        </w:rPr>
        <w:t>29</w:t>
      </w:r>
      <w:r w:rsidR="00484A64" w:rsidRPr="00DA7242">
        <w:rPr>
          <w:rFonts w:ascii="Times New Roman" w:eastAsia="Times New Roman" w:hAnsi="Times New Roman" w:cs="Times New Roman"/>
          <w:sz w:val="25"/>
          <w:szCs w:val="25"/>
          <w:lang w:val="uk-UA" w:eastAsia="ru-RU"/>
        </w:rPr>
        <w:t xml:space="preserve"> </w:t>
      </w:r>
      <w:r w:rsidRPr="00DA7242">
        <w:rPr>
          <w:rFonts w:ascii="Times New Roman" w:eastAsia="Times New Roman" w:hAnsi="Times New Roman" w:cs="Times New Roman"/>
          <w:sz w:val="25"/>
          <w:szCs w:val="25"/>
          <w:lang w:val="uk-UA" w:eastAsia="ru-RU"/>
        </w:rPr>
        <w:t>вересня</w:t>
      </w:r>
      <w:r w:rsidR="00F13E57" w:rsidRPr="00DA7242">
        <w:rPr>
          <w:rFonts w:ascii="Times New Roman" w:eastAsia="Times New Roman" w:hAnsi="Times New Roman" w:cs="Times New Roman"/>
          <w:sz w:val="25"/>
          <w:szCs w:val="25"/>
          <w:lang w:val="uk-UA" w:eastAsia="ru-RU"/>
        </w:rPr>
        <w:t xml:space="preserve"> 202</w:t>
      </w:r>
      <w:r w:rsidRPr="00DA7242">
        <w:rPr>
          <w:rFonts w:ascii="Times New Roman" w:eastAsia="Times New Roman" w:hAnsi="Times New Roman" w:cs="Times New Roman"/>
          <w:sz w:val="25"/>
          <w:szCs w:val="25"/>
          <w:lang w:val="uk-UA" w:eastAsia="ru-RU"/>
        </w:rPr>
        <w:t>6</w:t>
      </w:r>
      <w:r w:rsidR="00F13E57" w:rsidRPr="00DA7242">
        <w:rPr>
          <w:rFonts w:ascii="Times New Roman" w:eastAsia="Times New Roman" w:hAnsi="Times New Roman" w:cs="Times New Roman"/>
          <w:sz w:val="25"/>
          <w:szCs w:val="25"/>
          <w:lang w:val="uk-UA" w:eastAsia="ru-RU"/>
        </w:rPr>
        <w:t xml:space="preserve"> року </w:t>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931DD1" w:rsidRPr="00DA7242">
        <w:rPr>
          <w:rFonts w:ascii="Times New Roman" w:eastAsia="Times New Roman" w:hAnsi="Times New Roman" w:cs="Times New Roman"/>
          <w:sz w:val="25"/>
          <w:szCs w:val="25"/>
          <w:lang w:val="uk-UA" w:eastAsia="ru-RU"/>
        </w:rPr>
        <w:tab/>
      </w:r>
      <w:r w:rsidR="00E2711D" w:rsidRPr="00DA7242">
        <w:rPr>
          <w:rFonts w:ascii="Times New Roman" w:eastAsia="Times New Roman" w:hAnsi="Times New Roman" w:cs="Times New Roman"/>
          <w:sz w:val="25"/>
          <w:szCs w:val="25"/>
          <w:lang w:val="uk-UA" w:eastAsia="ru-RU"/>
        </w:rPr>
        <w:tab/>
        <w:t xml:space="preserve">     </w:t>
      </w:r>
      <w:r w:rsidR="00F13E57" w:rsidRPr="00DA7242">
        <w:rPr>
          <w:rFonts w:ascii="Times New Roman" w:eastAsia="Times New Roman" w:hAnsi="Times New Roman" w:cs="Times New Roman"/>
          <w:sz w:val="25"/>
          <w:szCs w:val="25"/>
          <w:lang w:val="uk-UA" w:eastAsia="ru-RU"/>
        </w:rPr>
        <w:t>м. Київ</w:t>
      </w:r>
    </w:p>
    <w:p w:rsidR="00F13E57" w:rsidRPr="00DA7242" w:rsidRDefault="00F13E57" w:rsidP="00F13E57">
      <w:pPr>
        <w:spacing w:after="0" w:line="240" w:lineRule="auto"/>
        <w:rPr>
          <w:rFonts w:ascii="Times New Roman" w:eastAsia="Times New Roman" w:hAnsi="Times New Roman" w:cs="Times New Roman"/>
          <w:sz w:val="25"/>
          <w:szCs w:val="25"/>
          <w:lang w:val="uk-UA" w:eastAsia="ru-RU"/>
        </w:rPr>
      </w:pPr>
    </w:p>
    <w:p w:rsidR="00F13E57" w:rsidRPr="00DA7242" w:rsidRDefault="00F13E57" w:rsidP="00F13E57">
      <w:pPr>
        <w:spacing w:after="0" w:line="240" w:lineRule="auto"/>
        <w:jc w:val="center"/>
        <w:rPr>
          <w:rFonts w:ascii="Times New Roman" w:eastAsia="Times New Roman" w:hAnsi="Times New Roman" w:cs="Times New Roman"/>
          <w:bCs/>
          <w:sz w:val="25"/>
          <w:szCs w:val="25"/>
          <w:u w:val="single"/>
          <w:lang w:val="uk-UA" w:eastAsia="ru-RU"/>
        </w:rPr>
      </w:pPr>
      <w:r w:rsidRPr="00DA7242">
        <w:rPr>
          <w:rFonts w:ascii="Times New Roman" w:eastAsia="Times New Roman" w:hAnsi="Times New Roman" w:cs="Times New Roman"/>
          <w:bCs/>
          <w:sz w:val="25"/>
          <w:szCs w:val="25"/>
          <w:lang w:val="uk-UA" w:eastAsia="ru-RU"/>
        </w:rPr>
        <w:t xml:space="preserve">Р І Ш Е Н Н Я № </w:t>
      </w:r>
      <w:r w:rsidR="004753D8">
        <w:rPr>
          <w:rFonts w:ascii="Times New Roman" w:eastAsia="Times New Roman" w:hAnsi="Times New Roman" w:cs="Times New Roman"/>
          <w:bCs/>
          <w:sz w:val="25"/>
          <w:szCs w:val="25"/>
          <w:u w:val="single"/>
          <w:lang w:val="uk-UA" w:eastAsia="ru-RU"/>
        </w:rPr>
        <w:t>29/пд-26</w:t>
      </w:r>
      <w:bookmarkStart w:id="0" w:name="_GoBack"/>
      <w:bookmarkEnd w:id="0"/>
    </w:p>
    <w:p w:rsidR="00F13E57" w:rsidRPr="00DA7242" w:rsidRDefault="00F13E57" w:rsidP="00F13E57">
      <w:pPr>
        <w:spacing w:after="0" w:line="240" w:lineRule="auto"/>
        <w:rPr>
          <w:rFonts w:ascii="Times New Roman" w:eastAsia="Times New Roman" w:hAnsi="Times New Roman" w:cs="Times New Roman"/>
          <w:bCs/>
          <w:sz w:val="25"/>
          <w:szCs w:val="25"/>
          <w:lang w:val="uk-UA" w:eastAsia="ru-RU"/>
        </w:rPr>
      </w:pPr>
    </w:p>
    <w:p w:rsidR="00F13E57" w:rsidRPr="00DA7242" w:rsidRDefault="00F13E57" w:rsidP="00F13E57">
      <w:pPr>
        <w:spacing w:after="0" w:line="240" w:lineRule="auto"/>
        <w:jc w:val="both"/>
        <w:rPr>
          <w:rFonts w:ascii="Times New Roman" w:eastAsia="Times New Roman" w:hAnsi="Times New Roman" w:cs="Times New Roman"/>
          <w:bCs/>
          <w:sz w:val="25"/>
          <w:szCs w:val="25"/>
          <w:lang w:val="uk-UA" w:eastAsia="ru-RU"/>
        </w:rPr>
      </w:pPr>
      <w:r w:rsidRPr="00DA7242">
        <w:rPr>
          <w:rFonts w:ascii="Times New Roman" w:eastAsia="Times New Roman" w:hAnsi="Times New Roman" w:cs="Times New Roman"/>
          <w:bCs/>
          <w:sz w:val="25"/>
          <w:szCs w:val="25"/>
          <w:lang w:val="uk-UA" w:eastAsia="ru-RU"/>
        </w:rPr>
        <w:t>Вища кваліфікаційна комісія суддів України у складі колегії</w:t>
      </w:r>
      <w:r w:rsidR="00FB0C04">
        <w:rPr>
          <w:rFonts w:ascii="Times New Roman" w:eastAsia="Times New Roman" w:hAnsi="Times New Roman" w:cs="Times New Roman"/>
          <w:bCs/>
          <w:sz w:val="25"/>
          <w:szCs w:val="25"/>
          <w:lang w:val="uk-UA" w:eastAsia="ru-RU"/>
        </w:rPr>
        <w:t xml:space="preserve"> № 2</w:t>
      </w:r>
      <w:r w:rsidRPr="00DA7242">
        <w:rPr>
          <w:rFonts w:ascii="Times New Roman" w:eastAsia="Times New Roman" w:hAnsi="Times New Roman" w:cs="Times New Roman"/>
          <w:bCs/>
          <w:sz w:val="25"/>
          <w:szCs w:val="25"/>
          <w:lang w:val="uk-UA" w:eastAsia="ru-RU"/>
        </w:rPr>
        <w:t>:</w:t>
      </w:r>
    </w:p>
    <w:p w:rsidR="00F13E57" w:rsidRPr="00DA7242" w:rsidRDefault="00F13E57" w:rsidP="00F13E57">
      <w:pPr>
        <w:spacing w:after="0" w:line="240" w:lineRule="auto"/>
        <w:ind w:right="-1"/>
        <w:jc w:val="both"/>
        <w:rPr>
          <w:rFonts w:ascii="Times New Roman" w:hAnsi="Times New Roman" w:cs="Times New Roman"/>
          <w:sz w:val="25"/>
          <w:szCs w:val="25"/>
          <w:lang w:val="uk-UA"/>
        </w:rPr>
      </w:pPr>
    </w:p>
    <w:p w:rsidR="00F13E57" w:rsidRPr="00DA7242" w:rsidRDefault="00F13E57" w:rsidP="00F13E57">
      <w:pPr>
        <w:spacing w:after="0" w:line="240" w:lineRule="auto"/>
        <w:ind w:right="-1"/>
        <w:jc w:val="both"/>
        <w:rPr>
          <w:rFonts w:ascii="Times New Roman" w:hAnsi="Times New Roman" w:cs="Times New Roman"/>
          <w:sz w:val="25"/>
          <w:szCs w:val="25"/>
          <w:lang w:val="uk-UA"/>
        </w:rPr>
      </w:pPr>
      <w:r w:rsidRPr="00DA7242">
        <w:rPr>
          <w:rFonts w:ascii="Times New Roman" w:hAnsi="Times New Roman" w:cs="Times New Roman"/>
          <w:sz w:val="25"/>
          <w:szCs w:val="25"/>
          <w:lang w:val="uk-UA"/>
        </w:rPr>
        <w:t xml:space="preserve">головуючого – </w:t>
      </w:r>
      <w:r w:rsidR="00484A64" w:rsidRPr="00DA7242">
        <w:rPr>
          <w:rFonts w:ascii="Times New Roman" w:eastAsia="Calibri" w:hAnsi="Times New Roman" w:cs="Times New Roman"/>
          <w:sz w:val="25"/>
          <w:szCs w:val="25"/>
          <w:shd w:val="clear" w:color="auto" w:fill="FFFFFF"/>
          <w:lang w:val="uk-UA"/>
        </w:rPr>
        <w:t>Руслана СИДОРОВИЧА</w:t>
      </w:r>
      <w:r w:rsidRPr="00DA7242">
        <w:rPr>
          <w:rFonts w:ascii="Times New Roman" w:eastAsia="Calibri" w:hAnsi="Times New Roman" w:cs="Times New Roman"/>
          <w:sz w:val="25"/>
          <w:szCs w:val="25"/>
          <w:shd w:val="clear" w:color="auto" w:fill="FFFFFF"/>
          <w:lang w:val="uk-UA"/>
        </w:rPr>
        <w:t>,</w:t>
      </w:r>
    </w:p>
    <w:p w:rsidR="00F13E57" w:rsidRPr="00DA7242" w:rsidRDefault="00F13E57" w:rsidP="00F13E57">
      <w:pPr>
        <w:spacing w:after="0" w:line="240" w:lineRule="auto"/>
        <w:ind w:right="-1"/>
        <w:jc w:val="both"/>
        <w:rPr>
          <w:rFonts w:ascii="Times New Roman" w:hAnsi="Times New Roman" w:cs="Times New Roman"/>
          <w:sz w:val="25"/>
          <w:szCs w:val="25"/>
          <w:lang w:val="uk-UA"/>
        </w:rPr>
      </w:pPr>
    </w:p>
    <w:p w:rsidR="00F13E57" w:rsidRPr="00DA7242" w:rsidRDefault="00F13E57" w:rsidP="00F13E57">
      <w:pPr>
        <w:pStyle w:val="a6"/>
        <w:spacing w:before="0" w:beforeAutospacing="0" w:after="0" w:afterAutospacing="0"/>
        <w:jc w:val="both"/>
        <w:rPr>
          <w:rFonts w:eastAsia="Calibri"/>
          <w:sz w:val="25"/>
          <w:szCs w:val="25"/>
          <w:shd w:val="clear" w:color="auto" w:fill="FFFFFF"/>
          <w:lang w:val="uk-UA"/>
        </w:rPr>
      </w:pPr>
      <w:r w:rsidRPr="00DA7242">
        <w:rPr>
          <w:sz w:val="25"/>
          <w:szCs w:val="25"/>
          <w:lang w:val="uk-UA"/>
        </w:rPr>
        <w:t>членів Комісії:</w:t>
      </w:r>
      <w:r w:rsidRPr="00DA7242">
        <w:rPr>
          <w:rStyle w:val="a7"/>
          <w:sz w:val="25"/>
          <w:szCs w:val="25"/>
          <w:lang w:val="uk-UA"/>
        </w:rPr>
        <w:t xml:space="preserve"> </w:t>
      </w:r>
      <w:r w:rsidR="00484A64" w:rsidRPr="00DA7242">
        <w:rPr>
          <w:rFonts w:eastAsia="Calibri"/>
          <w:sz w:val="25"/>
          <w:szCs w:val="25"/>
          <w:shd w:val="clear" w:color="auto" w:fill="FFFFFF"/>
          <w:lang w:val="uk-UA"/>
        </w:rPr>
        <w:t>Людмили ВОЛКОВОЇ</w:t>
      </w:r>
      <w:r w:rsidRPr="00DA7242">
        <w:rPr>
          <w:rFonts w:eastAsia="Calibri"/>
          <w:sz w:val="25"/>
          <w:szCs w:val="25"/>
          <w:shd w:val="clear" w:color="auto" w:fill="FFFFFF"/>
          <w:lang w:val="uk-UA"/>
        </w:rPr>
        <w:t xml:space="preserve">, </w:t>
      </w:r>
      <w:r w:rsidR="00484A64" w:rsidRPr="00DA7242">
        <w:rPr>
          <w:rFonts w:eastAsia="Calibri"/>
          <w:sz w:val="25"/>
          <w:szCs w:val="25"/>
          <w:shd w:val="clear" w:color="auto" w:fill="FFFFFF"/>
          <w:lang w:val="uk-UA"/>
        </w:rPr>
        <w:t>Романа КИДИСЮКА (доповідач)</w:t>
      </w:r>
      <w:r w:rsidRPr="00DA7242">
        <w:rPr>
          <w:sz w:val="25"/>
          <w:szCs w:val="25"/>
          <w:lang w:val="uk-UA"/>
        </w:rPr>
        <w:t>,</w:t>
      </w:r>
    </w:p>
    <w:p w:rsidR="00F13E57" w:rsidRPr="00DA7242" w:rsidRDefault="00F13E57" w:rsidP="00F13E57">
      <w:pPr>
        <w:shd w:val="clear" w:color="auto" w:fill="FFFFFF"/>
        <w:tabs>
          <w:tab w:val="left" w:pos="3969"/>
        </w:tabs>
        <w:suppressAutoHyphens/>
        <w:spacing w:after="0" w:line="240" w:lineRule="auto"/>
        <w:ind w:right="-17"/>
        <w:jc w:val="both"/>
        <w:rPr>
          <w:rFonts w:ascii="Times New Roman" w:hAnsi="Times New Roman" w:cs="Times New Roman"/>
          <w:sz w:val="25"/>
          <w:szCs w:val="25"/>
          <w:lang w:val="uk-UA"/>
        </w:rPr>
      </w:pPr>
    </w:p>
    <w:p w:rsidR="00F13E57" w:rsidRDefault="00F13E57" w:rsidP="00F13E57">
      <w:pPr>
        <w:shd w:val="clear" w:color="auto" w:fill="FFFFFF"/>
        <w:tabs>
          <w:tab w:val="left" w:pos="3969"/>
        </w:tabs>
        <w:suppressAutoHyphens/>
        <w:spacing w:after="0" w:line="240" w:lineRule="auto"/>
        <w:ind w:right="-17"/>
        <w:jc w:val="both"/>
        <w:rPr>
          <w:rFonts w:ascii="Times New Roman" w:hAnsi="Times New Roman" w:cs="Times New Roman"/>
          <w:sz w:val="25"/>
          <w:szCs w:val="25"/>
          <w:shd w:val="clear" w:color="auto" w:fill="FFFFFF"/>
          <w:lang w:val="uk-UA"/>
        </w:rPr>
      </w:pPr>
      <w:r w:rsidRPr="00DA7242">
        <w:rPr>
          <w:rFonts w:ascii="Times New Roman" w:hAnsi="Times New Roman" w:cs="Times New Roman"/>
          <w:sz w:val="25"/>
          <w:szCs w:val="25"/>
          <w:lang w:val="uk-UA"/>
        </w:rPr>
        <w:t xml:space="preserve">розглянувши </w:t>
      </w:r>
      <w:r w:rsidR="002741D7" w:rsidRPr="002741D7">
        <w:rPr>
          <w:rFonts w:ascii="Times New Roman" w:hAnsi="Times New Roman" w:cs="Times New Roman"/>
          <w:sz w:val="25"/>
          <w:szCs w:val="25"/>
          <w:lang w:val="uk-UA"/>
        </w:rPr>
        <w:t xml:space="preserve">питання про проведення або відмову в проведенні перевірки декларації доброчесності судді </w:t>
      </w:r>
      <w:r w:rsidR="005C16CE" w:rsidRPr="005C16CE">
        <w:rPr>
          <w:rFonts w:ascii="Times New Roman" w:hAnsi="Times New Roman" w:cs="Times New Roman"/>
          <w:sz w:val="25"/>
          <w:szCs w:val="25"/>
          <w:lang w:val="uk-UA"/>
        </w:rPr>
        <w:t>Верховного Суду Григор’євої Ірини Вікторівни за 2023 рік за повідомленням Громадської організації «Всеукраїнське об’єднання «Автомайдан»</w:t>
      </w:r>
      <w:r w:rsidRPr="00DA7242">
        <w:rPr>
          <w:rFonts w:ascii="Times New Roman" w:hAnsi="Times New Roman" w:cs="Times New Roman"/>
          <w:sz w:val="25"/>
          <w:szCs w:val="25"/>
          <w:shd w:val="clear" w:color="auto" w:fill="FFFFFF"/>
          <w:lang w:val="uk-UA"/>
        </w:rPr>
        <w:t>,</w:t>
      </w:r>
    </w:p>
    <w:p w:rsidR="0086608F" w:rsidRPr="00DA7242" w:rsidRDefault="0086608F" w:rsidP="00565F4C">
      <w:pPr>
        <w:autoSpaceDE w:val="0"/>
        <w:autoSpaceDN w:val="0"/>
        <w:adjustRightInd w:val="0"/>
        <w:spacing w:before="120" w:after="120" w:line="240" w:lineRule="auto"/>
        <w:jc w:val="center"/>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встановила:</w:t>
      </w:r>
    </w:p>
    <w:p w:rsidR="007C127F"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До Вищої кваліфікаційної комісії суддів України надійшло </w:t>
      </w:r>
      <w:r w:rsidR="00A4454E">
        <w:rPr>
          <w:rFonts w:ascii="Times New Roman" w:hAnsi="Times New Roman" w:cs="Times New Roman"/>
          <w:bCs/>
          <w:sz w:val="25"/>
          <w:szCs w:val="25"/>
          <w:lang w:val="uk-UA"/>
        </w:rPr>
        <w:t>повідомлення</w:t>
      </w:r>
      <w:r w:rsidRPr="00DA7242">
        <w:rPr>
          <w:rFonts w:ascii="Times New Roman" w:hAnsi="Times New Roman" w:cs="Times New Roman"/>
          <w:bCs/>
          <w:sz w:val="25"/>
          <w:szCs w:val="25"/>
          <w:lang w:val="uk-UA"/>
        </w:rPr>
        <w:t xml:space="preserve"> </w:t>
      </w:r>
      <w:r w:rsidR="002741D7">
        <w:rPr>
          <w:rFonts w:ascii="Times New Roman" w:hAnsi="Times New Roman" w:cs="Times New Roman"/>
          <w:bCs/>
          <w:sz w:val="25"/>
          <w:szCs w:val="25"/>
          <w:lang w:val="uk-UA"/>
        </w:rPr>
        <w:t>Громадської організації «Всеукраїнське об’єднання «Автомайдан» (далі – ГО «Всеукраїнське об’єднання «Автомайдан»)</w:t>
      </w:r>
      <w:r w:rsidRPr="00DA7242">
        <w:rPr>
          <w:rFonts w:ascii="Times New Roman" w:hAnsi="Times New Roman" w:cs="Times New Roman"/>
          <w:bCs/>
          <w:sz w:val="25"/>
          <w:szCs w:val="25"/>
          <w:lang w:val="uk-UA"/>
        </w:rPr>
        <w:t xml:space="preserve"> щодо перевірки достовірності тверджень, зазначених у декларації доброчесності судді </w:t>
      </w:r>
      <w:r w:rsidR="00A4454E" w:rsidRPr="00A4454E">
        <w:rPr>
          <w:rFonts w:ascii="Times New Roman" w:hAnsi="Times New Roman" w:cs="Times New Roman"/>
          <w:bCs/>
          <w:sz w:val="25"/>
          <w:szCs w:val="25"/>
          <w:lang w:val="uk-UA"/>
        </w:rPr>
        <w:t>Верховного Суду Григор’євої Ірини Вікторівни за 2023 рік</w:t>
      </w:r>
      <w:r w:rsidRPr="00DA7242">
        <w:rPr>
          <w:rFonts w:ascii="Times New Roman" w:hAnsi="Times New Roman" w:cs="Times New Roman"/>
          <w:bCs/>
          <w:sz w:val="25"/>
          <w:szCs w:val="25"/>
          <w:lang w:val="uk-UA"/>
        </w:rPr>
        <w:t>.</w:t>
      </w:r>
    </w:p>
    <w:p w:rsidR="00A4454E" w:rsidRDefault="00A4454E" w:rsidP="007C127F">
      <w:pPr>
        <w:widowControl w:val="0"/>
        <w:spacing w:after="0" w:line="240" w:lineRule="auto"/>
        <w:ind w:firstLine="709"/>
        <w:jc w:val="both"/>
        <w:rPr>
          <w:rFonts w:ascii="Times New Roman" w:hAnsi="Times New Roman" w:cs="Times New Roman"/>
          <w:bCs/>
          <w:sz w:val="25"/>
          <w:szCs w:val="25"/>
          <w:lang w:val="uk-UA"/>
        </w:rPr>
      </w:pPr>
      <w:r w:rsidRPr="00A4454E">
        <w:rPr>
          <w:rFonts w:ascii="Times New Roman" w:hAnsi="Times New Roman" w:cs="Times New Roman"/>
          <w:bCs/>
          <w:sz w:val="25"/>
          <w:szCs w:val="25"/>
          <w:lang w:val="uk-UA"/>
        </w:rPr>
        <w:t>Відповідно до протоколу передачі справи раніше визначеному складу від 1</w:t>
      </w:r>
      <w:r>
        <w:rPr>
          <w:rFonts w:ascii="Times New Roman" w:hAnsi="Times New Roman" w:cs="Times New Roman"/>
          <w:bCs/>
          <w:sz w:val="25"/>
          <w:szCs w:val="25"/>
          <w:lang w:val="uk-UA"/>
        </w:rPr>
        <w:t>1</w:t>
      </w:r>
      <w:r w:rsidRPr="00A4454E">
        <w:rPr>
          <w:rFonts w:ascii="Times New Roman" w:hAnsi="Times New Roman" w:cs="Times New Roman"/>
          <w:bCs/>
          <w:sz w:val="25"/>
          <w:szCs w:val="25"/>
          <w:lang w:val="uk-UA"/>
        </w:rPr>
        <w:t xml:space="preserve"> </w:t>
      </w:r>
      <w:r>
        <w:rPr>
          <w:rFonts w:ascii="Times New Roman" w:hAnsi="Times New Roman" w:cs="Times New Roman"/>
          <w:bCs/>
          <w:sz w:val="25"/>
          <w:szCs w:val="25"/>
          <w:lang w:val="uk-UA"/>
        </w:rPr>
        <w:t>лютого</w:t>
      </w:r>
      <w:r w:rsidRPr="00A4454E">
        <w:rPr>
          <w:rFonts w:ascii="Times New Roman" w:hAnsi="Times New Roman" w:cs="Times New Roman"/>
          <w:bCs/>
          <w:sz w:val="25"/>
          <w:szCs w:val="25"/>
          <w:lang w:val="uk-UA"/>
        </w:rPr>
        <w:t xml:space="preserve"> 202</w:t>
      </w:r>
      <w:r>
        <w:rPr>
          <w:rFonts w:ascii="Times New Roman" w:hAnsi="Times New Roman" w:cs="Times New Roman"/>
          <w:bCs/>
          <w:sz w:val="25"/>
          <w:szCs w:val="25"/>
          <w:lang w:val="uk-UA"/>
        </w:rPr>
        <w:t>5</w:t>
      </w:r>
      <w:r w:rsidRPr="00A4454E">
        <w:rPr>
          <w:rFonts w:ascii="Times New Roman" w:hAnsi="Times New Roman" w:cs="Times New Roman"/>
          <w:bCs/>
          <w:sz w:val="25"/>
          <w:szCs w:val="25"/>
          <w:lang w:val="uk-UA"/>
        </w:rPr>
        <w:t xml:space="preserve"> року доповідачем за повідомленням </w:t>
      </w:r>
      <w:r>
        <w:rPr>
          <w:rFonts w:ascii="Times New Roman" w:hAnsi="Times New Roman" w:cs="Times New Roman"/>
          <w:bCs/>
          <w:sz w:val="25"/>
          <w:szCs w:val="25"/>
          <w:lang w:val="uk-UA"/>
        </w:rPr>
        <w:t xml:space="preserve">ГО «Всеукраїнське об’єднання «Автомайдан» </w:t>
      </w:r>
      <w:r w:rsidRPr="00A4454E">
        <w:rPr>
          <w:rFonts w:ascii="Times New Roman" w:hAnsi="Times New Roman" w:cs="Times New Roman"/>
          <w:bCs/>
          <w:sz w:val="25"/>
          <w:szCs w:val="25"/>
          <w:lang w:val="uk-UA"/>
        </w:rPr>
        <w:t>визначено члена Комісії Кидисюка Р.А.</w:t>
      </w:r>
    </w:p>
    <w:p w:rsidR="00964AB7"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25 червня 2026 року набрав чинності Закон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w:t>
      </w:r>
      <w:r w:rsidR="00DA7242">
        <w:rPr>
          <w:rFonts w:ascii="Times New Roman" w:hAnsi="Times New Roman" w:cs="Times New Roman"/>
          <w:bCs/>
          <w:sz w:val="25"/>
          <w:szCs w:val="25"/>
          <w:lang w:val="uk-UA"/>
        </w:rPr>
        <w:br/>
      </w:r>
      <w:r w:rsidRPr="00DA7242">
        <w:rPr>
          <w:rFonts w:ascii="Times New Roman" w:hAnsi="Times New Roman" w:cs="Times New Roman"/>
          <w:bCs/>
          <w:sz w:val="25"/>
          <w:szCs w:val="25"/>
          <w:lang w:val="uk-UA"/>
        </w:rPr>
        <w:t xml:space="preserve">від 09 червня 2026 року № 4905-IX. </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Частиною другою статті 62 вказаного закону встановлено, що Вища кваліфікаційна комісія суддів України проводить перевірку декларації доброчесності та родинних зв’язків судді в порядку, встановленому Регламентом Вищої кваліфікаційної комісії суддів України, у межах інформації, передбаченої частиною першою цієї статті.</w:t>
      </w:r>
      <w:r w:rsidR="00964AB7" w:rsidRPr="00DA7242">
        <w:rPr>
          <w:rFonts w:ascii="Times New Roman" w:hAnsi="Times New Roman" w:cs="Times New Roman"/>
          <w:bCs/>
          <w:sz w:val="25"/>
          <w:szCs w:val="25"/>
          <w:lang w:val="uk-UA"/>
        </w:rPr>
        <w:t xml:space="preserve"> Перевірка декларації доброчесності та родинних зв’язків судді на предмет недостовірності (зокрема неповноти) зазначених у ній відомостей або тверджень, а також на предмет її несвоєчасного подання може бути розпочата не пізніше трьох років з дня подання такої декларації.</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Водночас згідно з пунктом 43-1 Прикінцевих та перехідних положень Закону України «Про судоустрій і статус суддів» після набрання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w:t>
      </w:r>
      <w:r w:rsidR="00E42E54" w:rsidRPr="00DA7242">
        <w:rPr>
          <w:rFonts w:ascii="Times New Roman" w:hAnsi="Times New Roman" w:cs="Times New Roman"/>
          <w:bCs/>
          <w:sz w:val="25"/>
          <w:szCs w:val="25"/>
          <w:lang w:val="uk-UA"/>
        </w:rPr>
        <w:t>»</w:t>
      </w:r>
      <w:r w:rsidRPr="00DA7242">
        <w:rPr>
          <w:rFonts w:ascii="Times New Roman" w:hAnsi="Times New Roman" w:cs="Times New Roman"/>
          <w:bCs/>
          <w:sz w:val="25"/>
          <w:szCs w:val="25"/>
          <w:lang w:val="uk-UA"/>
        </w:rPr>
        <w:t xml:space="preserve"> проведення перевірки декларації родинних зв’язків судді та декларації доброчесності судді здійснює Вища кваліфікаційна комісія суддів України за правилами, що діють після набрання зазначеним законом чинності.</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Рішенням Вищої кваліфікаційної комісії суддів України від 08 липня 2026 року </w:t>
      </w:r>
      <w:r w:rsidR="00DA7242">
        <w:rPr>
          <w:rFonts w:ascii="Times New Roman" w:hAnsi="Times New Roman" w:cs="Times New Roman"/>
          <w:bCs/>
          <w:sz w:val="25"/>
          <w:szCs w:val="25"/>
          <w:lang w:val="uk-UA"/>
        </w:rPr>
        <w:br/>
      </w:r>
      <w:r w:rsidRPr="00DA7242">
        <w:rPr>
          <w:rFonts w:ascii="Times New Roman" w:hAnsi="Times New Roman" w:cs="Times New Roman"/>
          <w:bCs/>
          <w:sz w:val="25"/>
          <w:szCs w:val="25"/>
          <w:lang w:val="uk-UA"/>
        </w:rPr>
        <w:lastRenderedPageBreak/>
        <w:t xml:space="preserve">№ 89/зп-26у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w:t>
      </w:r>
      <w:r w:rsidR="00DA7242">
        <w:rPr>
          <w:rFonts w:ascii="Times New Roman" w:hAnsi="Times New Roman" w:cs="Times New Roman"/>
          <w:bCs/>
          <w:sz w:val="25"/>
          <w:szCs w:val="25"/>
          <w:lang w:val="uk-UA"/>
        </w:rPr>
        <w:br/>
      </w:r>
      <w:r w:rsidRPr="00DA7242">
        <w:rPr>
          <w:rFonts w:ascii="Times New Roman" w:hAnsi="Times New Roman" w:cs="Times New Roman"/>
          <w:bCs/>
          <w:sz w:val="25"/>
          <w:szCs w:val="25"/>
          <w:lang w:val="uk-UA"/>
        </w:rPr>
        <w:t xml:space="preserve">від 09 червня 2026 року № 4905-IX внесено зміни до Регламенту Вищої кваліфікаційної комісії суддів України (далі – Регламент) та інших нормативно-правових актів Комісії, а саме: Положення про автоматизовану систему визначення членів Вищої кваліфікаційної комісії суддів України для підготовки до розгляду і доповіді справ, затвердженого рішенням Комісії від 07 листопада 2016 року № 146/зп-16 (зі змінами), Порядку отримання інформації стосовно судді (кандидата на посаду судді) та членів його сім’ї або близьких осіб шляхом пошуку та збору даних (інформації) в автоматизованих інформаційних і довідкових системах, реєстрах та банках даних, держателями (адміністраторами) яких є органи державної влади, інші державні органи або органи місцевого самоврядування, затвердженого рішенням Комісії від 30 березня 2026 року № 35/зп-26 (зі змінами), та Положення про проведення конкурсу на зайняття вакантної посади судді, затвердженого рішенням Комісії від 02 листопада 2016 року № 141/зп-16 (у редакції рішення Комісії від 29 лютого 2024 року № 72/зп-24). Зазначеним рішенням викладено у новій редакції параграф 11 Регламенту, яким врегульовано процедуру проведення перевірки декларації доброчесності та родинних зв’язків судді. </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Відповідно до пункту 213 Регламенту повідомлення про можливу недостовірність (зокрема неповноту) відомостей / тверджень судді та можливе неподання (несвоєчасне подання) суддею декларації родинних зв’язків судді та декларації доброчесності судді, які втратили чинність 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перевіряються за правилами, які діють після набрання чинності цим законом. Рішення про проведення або про відмову в проведенні перевірки декларації доброчесності та (або) декларації родинних зв’язків судді за відповідними повідомленнями має бути ухвалено Комісією до 01 жовтня 2026 року.</w:t>
      </w:r>
    </w:p>
    <w:p w:rsidR="007C127F" w:rsidRPr="00DA7242" w:rsidRDefault="007C127F" w:rsidP="00FB0C04">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та змінами до Регламенту Вища кваліфікаційна комісія суддів України у складі колегії </w:t>
      </w:r>
      <w:r w:rsidR="00FB0C04">
        <w:rPr>
          <w:rFonts w:ascii="Times New Roman" w:hAnsi="Times New Roman" w:cs="Times New Roman"/>
          <w:bCs/>
          <w:sz w:val="25"/>
          <w:szCs w:val="25"/>
          <w:lang w:val="uk-UA"/>
        </w:rPr>
        <w:t>повинна</w:t>
      </w:r>
      <w:r w:rsidRPr="00DA7242">
        <w:rPr>
          <w:rFonts w:ascii="Times New Roman" w:hAnsi="Times New Roman" w:cs="Times New Roman"/>
          <w:bCs/>
          <w:sz w:val="25"/>
          <w:szCs w:val="25"/>
          <w:lang w:val="uk-UA"/>
        </w:rPr>
        <w:t xml:space="preserve"> здійснити попереднє вивчення звернення </w:t>
      </w:r>
      <w:r w:rsidR="00FB0C04" w:rsidRPr="00FB0C04">
        <w:rPr>
          <w:rFonts w:ascii="Times New Roman" w:hAnsi="Times New Roman" w:cs="Times New Roman"/>
          <w:bCs/>
          <w:sz w:val="25"/>
          <w:szCs w:val="25"/>
          <w:lang w:val="uk-UA"/>
        </w:rPr>
        <w:t>ГО «Всеукр</w:t>
      </w:r>
      <w:r w:rsidR="00FB0C04">
        <w:rPr>
          <w:rFonts w:ascii="Times New Roman" w:hAnsi="Times New Roman" w:cs="Times New Roman"/>
          <w:bCs/>
          <w:sz w:val="25"/>
          <w:szCs w:val="25"/>
          <w:lang w:val="uk-UA"/>
        </w:rPr>
        <w:t>аїнське об’єднання «Автомайдан»</w:t>
      </w:r>
      <w:r w:rsidR="00FB0C04" w:rsidRPr="00FB0C04">
        <w:rPr>
          <w:rFonts w:ascii="Times New Roman" w:hAnsi="Times New Roman" w:cs="Times New Roman"/>
          <w:bCs/>
          <w:sz w:val="25"/>
          <w:szCs w:val="25"/>
          <w:lang w:val="uk-UA"/>
        </w:rPr>
        <w:t xml:space="preserve"> щодо перевірки достовірності тверджень, зазначених у декларації доброчесності судді Верховного Суду Григор’євої Ірини Вікторівни за 2023 рік</w:t>
      </w:r>
      <w:r w:rsidR="00FB0C04">
        <w:rPr>
          <w:rFonts w:ascii="Times New Roman" w:hAnsi="Times New Roman" w:cs="Times New Roman"/>
          <w:bCs/>
          <w:sz w:val="25"/>
          <w:szCs w:val="25"/>
          <w:lang w:val="uk-UA"/>
        </w:rPr>
        <w:t xml:space="preserve">, </w:t>
      </w:r>
      <w:r w:rsidRPr="00DA7242">
        <w:rPr>
          <w:rFonts w:ascii="Times New Roman" w:hAnsi="Times New Roman" w:cs="Times New Roman"/>
          <w:bCs/>
          <w:sz w:val="25"/>
          <w:szCs w:val="25"/>
          <w:lang w:val="uk-UA"/>
        </w:rPr>
        <w:t xml:space="preserve">та ухвалити відповідне рішення. </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Пунктами 173, 174 Регламенту встановлено, що повідомлення має містити такі відомості: 1) інформацію про заявника: а) прізвище, ім’я, по батькові; б) місце проживання; в) номер телефону та адреса електронної пошти заявника; 2) інформацію про суддю, якого стосується Повідомлення: а) прізвище, ім’я, по батькові; б) назва суду, в якому працює суддя; 3) назву Декларації, в якій, на думку заявника, задекларовано недостовірні (зокрема, неповні) відомості / твердження або яка, на думку заявника, не подана або подана несвоєчасно; 4) відомості або твердження відповідної Декларації, що, на думку заявника, є недостовірними (зокрема, неповними) (для Повідомлень про можливу недостовірність (зокрема, неповноту) тверджень Декларації; 5) конкретну інформацію, яка підтверджує недостовірність (зокрема, неповноту) відомостей або тверджень у відповідній Декларації та може бути перевірена (для Повідомлень про можливу недостовірність (зокрема, неповноту) тверджень Декларації; 6) дату складення Повідомлення; 7) підпис заявника. Повідомлення може стосуватись лише одного судді та окремої Декларації.</w:t>
      </w:r>
    </w:p>
    <w:p w:rsidR="00E32EC1" w:rsidRDefault="007C127F" w:rsidP="00E32EC1">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Згідно з пунктом 177 Регламенту за результатами попереднього вивчення </w:t>
      </w:r>
      <w:r w:rsidRPr="00DA7242">
        <w:rPr>
          <w:rFonts w:ascii="Times New Roman" w:hAnsi="Times New Roman" w:cs="Times New Roman"/>
          <w:bCs/>
          <w:sz w:val="25"/>
          <w:szCs w:val="25"/>
          <w:lang w:val="uk-UA"/>
        </w:rPr>
        <w:lastRenderedPageBreak/>
        <w:t xml:space="preserve">повідомлення Комісія ухвалює рішення про відмову в проведенні перевірки Декларації з таких підстав: 1) повідомлення не відповідає вимогам, визначеним Регламентом; </w:t>
      </w:r>
      <w:r w:rsidR="00DA7242">
        <w:rPr>
          <w:rFonts w:ascii="Times New Roman" w:hAnsi="Times New Roman" w:cs="Times New Roman"/>
          <w:bCs/>
          <w:sz w:val="25"/>
          <w:szCs w:val="25"/>
          <w:lang w:val="uk-UA"/>
        </w:rPr>
        <w:br/>
      </w:r>
      <w:r w:rsidRPr="00DA7242">
        <w:rPr>
          <w:rFonts w:ascii="Times New Roman" w:hAnsi="Times New Roman" w:cs="Times New Roman"/>
          <w:bCs/>
          <w:sz w:val="25"/>
          <w:szCs w:val="25"/>
          <w:lang w:val="uk-UA"/>
        </w:rPr>
        <w:t>2) повідомлення подано анонімно (не підписане автором (авторами) і є таким, з якого неможливо встановити авторство); 3) інформація стосується кандидатів на посаду судді (осіб, які не є суддями), суддів, звільнених з посад або повноваження яких припинилися, чи суддів у відставці; 4) повідомлення або інформація містить обставини, які раніше були предметом перевірки 5) повідомлення або інформація стосується Декларації, поданої за три або більше років.</w:t>
      </w:r>
    </w:p>
    <w:p w:rsidR="00E32EC1" w:rsidRDefault="00E32EC1" w:rsidP="00E32EC1">
      <w:pPr>
        <w:widowControl w:val="0"/>
        <w:spacing w:after="0" w:line="240" w:lineRule="auto"/>
        <w:ind w:firstLine="709"/>
        <w:jc w:val="both"/>
        <w:rPr>
          <w:rFonts w:ascii="Times New Roman" w:hAnsi="Times New Roman" w:cs="Times New Roman"/>
          <w:bCs/>
          <w:sz w:val="25"/>
          <w:szCs w:val="25"/>
          <w:lang w:val="uk-UA"/>
        </w:rPr>
      </w:pPr>
      <w:r w:rsidRPr="00E32EC1">
        <w:rPr>
          <w:rFonts w:ascii="Times New Roman" w:hAnsi="Times New Roman" w:cs="Times New Roman"/>
          <w:bCs/>
          <w:sz w:val="25"/>
          <w:szCs w:val="25"/>
          <w:lang w:val="uk-UA"/>
        </w:rPr>
        <w:t xml:space="preserve">За результатами попереднього вивчення звернення ГО «Всеукраїнське об’єднання «Автомайдан» щодо перевірки достовірності тверджень, зазначених у декларації доброчесності судді </w:t>
      </w:r>
      <w:r w:rsidR="007E03F6" w:rsidRPr="007E03F6">
        <w:rPr>
          <w:rFonts w:ascii="Times New Roman" w:hAnsi="Times New Roman" w:cs="Times New Roman"/>
          <w:bCs/>
          <w:sz w:val="25"/>
          <w:szCs w:val="25"/>
          <w:lang w:val="uk-UA"/>
        </w:rPr>
        <w:t>Верховного Суду Григор’євої І</w:t>
      </w:r>
      <w:r w:rsidR="007E03F6">
        <w:rPr>
          <w:rFonts w:ascii="Times New Roman" w:hAnsi="Times New Roman" w:cs="Times New Roman"/>
          <w:bCs/>
          <w:sz w:val="25"/>
          <w:szCs w:val="25"/>
          <w:lang w:val="uk-UA"/>
        </w:rPr>
        <w:t>.</w:t>
      </w:r>
      <w:r w:rsidR="007E03F6" w:rsidRPr="007E03F6">
        <w:rPr>
          <w:rFonts w:ascii="Times New Roman" w:hAnsi="Times New Roman" w:cs="Times New Roman"/>
          <w:bCs/>
          <w:sz w:val="25"/>
          <w:szCs w:val="25"/>
          <w:lang w:val="uk-UA"/>
        </w:rPr>
        <w:t>В</w:t>
      </w:r>
      <w:r w:rsidR="007E03F6">
        <w:rPr>
          <w:rFonts w:ascii="Times New Roman" w:hAnsi="Times New Roman" w:cs="Times New Roman"/>
          <w:bCs/>
          <w:sz w:val="25"/>
          <w:szCs w:val="25"/>
          <w:lang w:val="uk-UA"/>
        </w:rPr>
        <w:t>.</w:t>
      </w:r>
      <w:r w:rsidR="007E03F6" w:rsidRPr="007E03F6">
        <w:rPr>
          <w:rFonts w:ascii="Times New Roman" w:hAnsi="Times New Roman" w:cs="Times New Roman"/>
          <w:bCs/>
          <w:sz w:val="25"/>
          <w:szCs w:val="25"/>
          <w:lang w:val="uk-UA"/>
        </w:rPr>
        <w:t xml:space="preserve"> за 2023 рік </w:t>
      </w:r>
      <w:r w:rsidR="007E03F6">
        <w:rPr>
          <w:rFonts w:ascii="Times New Roman" w:hAnsi="Times New Roman" w:cs="Times New Roman"/>
          <w:bCs/>
          <w:sz w:val="25"/>
          <w:szCs w:val="25"/>
          <w:lang w:val="uk-UA"/>
        </w:rPr>
        <w:t xml:space="preserve">встановлено, що воно </w:t>
      </w:r>
      <w:r w:rsidRPr="00E32EC1">
        <w:rPr>
          <w:rFonts w:ascii="Times New Roman" w:hAnsi="Times New Roman" w:cs="Times New Roman"/>
          <w:bCs/>
          <w:sz w:val="25"/>
          <w:szCs w:val="25"/>
          <w:lang w:val="uk-UA"/>
        </w:rPr>
        <w:t>не є очевидно необґрунтованим, а зазначена інформація потребує перевірки на предмет достовірності (зокрема, повноти) відомостей/тверджень у декларації доброчесності судді за 2023 рік.</w:t>
      </w:r>
    </w:p>
    <w:p w:rsidR="00E32EC1" w:rsidRDefault="00E32EC1" w:rsidP="00E32EC1">
      <w:pPr>
        <w:widowControl w:val="0"/>
        <w:spacing w:after="0" w:line="240" w:lineRule="auto"/>
        <w:ind w:firstLine="709"/>
        <w:jc w:val="both"/>
        <w:rPr>
          <w:rFonts w:ascii="Times New Roman" w:hAnsi="Times New Roman" w:cs="Times New Roman"/>
          <w:bCs/>
          <w:sz w:val="25"/>
          <w:szCs w:val="25"/>
          <w:lang w:val="uk-UA"/>
        </w:rPr>
      </w:pPr>
      <w:r w:rsidRPr="00E32EC1">
        <w:rPr>
          <w:rFonts w:ascii="Times New Roman" w:hAnsi="Times New Roman" w:cs="Times New Roman"/>
          <w:bCs/>
          <w:sz w:val="25"/>
          <w:szCs w:val="25"/>
          <w:lang w:val="uk-UA"/>
        </w:rPr>
        <w:t>Підставою для звернення ГО «Всеукраїнське об’єднання «Автомайдан» стало виявлення Національним агенством з питань запобігання корупції низки порушень допущених суддею під час заповнення та подання декларації особи, уповноваженої на виконання функцій держави або місцевого самоврядування, за 2023 рік та, відповідно недостовірне декларування відомостей в декларації доброчесності судді за 2023 рік.</w:t>
      </w:r>
    </w:p>
    <w:p w:rsidR="00E32EC1" w:rsidRDefault="00E32EC1" w:rsidP="00E32EC1">
      <w:pPr>
        <w:widowControl w:val="0"/>
        <w:spacing w:after="0" w:line="240" w:lineRule="auto"/>
        <w:ind w:firstLine="709"/>
        <w:jc w:val="both"/>
        <w:rPr>
          <w:rFonts w:ascii="Times New Roman" w:hAnsi="Times New Roman" w:cs="Times New Roman"/>
          <w:bCs/>
          <w:sz w:val="25"/>
          <w:szCs w:val="25"/>
          <w:lang w:val="uk-UA"/>
        </w:rPr>
      </w:pPr>
      <w:r w:rsidRPr="00E32EC1">
        <w:rPr>
          <w:rFonts w:ascii="Times New Roman" w:hAnsi="Times New Roman" w:cs="Times New Roman"/>
          <w:bCs/>
          <w:sz w:val="25"/>
          <w:szCs w:val="25"/>
          <w:lang w:val="uk-UA"/>
        </w:rPr>
        <w:t xml:space="preserve">Комісією не встановлено будь-яких обставин, які б могли бути підставою для відмови в початку перевірки декларації доброчесності судді </w:t>
      </w:r>
      <w:r w:rsidR="007E03F6">
        <w:rPr>
          <w:rFonts w:ascii="Times New Roman" w:hAnsi="Times New Roman" w:cs="Times New Roman"/>
          <w:bCs/>
          <w:sz w:val="25"/>
          <w:szCs w:val="25"/>
          <w:lang w:val="uk-UA"/>
        </w:rPr>
        <w:t>Григор’євої І.В.</w:t>
      </w:r>
      <w:r w:rsidRPr="00E32EC1">
        <w:rPr>
          <w:rFonts w:ascii="Times New Roman" w:hAnsi="Times New Roman" w:cs="Times New Roman"/>
          <w:bCs/>
          <w:sz w:val="25"/>
          <w:szCs w:val="25"/>
          <w:lang w:val="uk-UA"/>
        </w:rPr>
        <w:t xml:space="preserve"> за 2023 рік.</w:t>
      </w:r>
    </w:p>
    <w:p w:rsidR="00E32EC1" w:rsidRPr="00E32EC1" w:rsidRDefault="00E32EC1" w:rsidP="00E32EC1">
      <w:pPr>
        <w:widowControl w:val="0"/>
        <w:spacing w:after="0" w:line="240" w:lineRule="auto"/>
        <w:ind w:firstLine="709"/>
        <w:jc w:val="both"/>
        <w:rPr>
          <w:rFonts w:ascii="Times New Roman" w:hAnsi="Times New Roman" w:cs="Times New Roman"/>
          <w:bCs/>
          <w:sz w:val="25"/>
          <w:szCs w:val="25"/>
          <w:lang w:val="uk-UA"/>
        </w:rPr>
      </w:pPr>
      <w:r w:rsidRPr="00E32EC1">
        <w:rPr>
          <w:rFonts w:ascii="Times New Roman" w:hAnsi="Times New Roman" w:cs="Times New Roman"/>
          <w:bCs/>
          <w:sz w:val="25"/>
          <w:szCs w:val="25"/>
          <w:lang w:val="uk-UA"/>
        </w:rPr>
        <w:t>Керуючись статтями 62, 93, 101 Закону України «Про судоустрій і статус суддів», пунктом 177 параграфа 11 розділу ІІ Регламенту Вищої кваліфікаційної комісії суддів України, Вища кваліфікаційна комісія суддів України одноголосно</w:t>
      </w:r>
    </w:p>
    <w:p w:rsidR="00E32EC1" w:rsidRPr="00E32EC1" w:rsidRDefault="00E32EC1" w:rsidP="00E32EC1">
      <w:pPr>
        <w:widowControl w:val="0"/>
        <w:spacing w:after="0" w:line="240" w:lineRule="auto"/>
        <w:jc w:val="both"/>
        <w:rPr>
          <w:rFonts w:ascii="Times New Roman" w:hAnsi="Times New Roman" w:cs="Times New Roman"/>
          <w:bCs/>
          <w:sz w:val="25"/>
          <w:szCs w:val="25"/>
          <w:lang w:val="uk-UA"/>
        </w:rPr>
      </w:pPr>
    </w:p>
    <w:p w:rsidR="00E32EC1" w:rsidRPr="00E32EC1" w:rsidRDefault="00E32EC1" w:rsidP="00E32EC1">
      <w:pPr>
        <w:widowControl w:val="0"/>
        <w:spacing w:after="0" w:line="240" w:lineRule="auto"/>
        <w:jc w:val="center"/>
        <w:rPr>
          <w:rFonts w:ascii="Times New Roman" w:hAnsi="Times New Roman" w:cs="Times New Roman"/>
          <w:bCs/>
          <w:sz w:val="25"/>
          <w:szCs w:val="25"/>
          <w:lang w:val="uk-UA"/>
        </w:rPr>
      </w:pPr>
      <w:r w:rsidRPr="00E32EC1">
        <w:rPr>
          <w:rFonts w:ascii="Times New Roman" w:hAnsi="Times New Roman" w:cs="Times New Roman"/>
          <w:bCs/>
          <w:sz w:val="25"/>
          <w:szCs w:val="25"/>
          <w:lang w:val="uk-UA"/>
        </w:rPr>
        <w:t>вирішила:</w:t>
      </w:r>
    </w:p>
    <w:p w:rsidR="00E32EC1" w:rsidRPr="00E32EC1" w:rsidRDefault="00E32EC1" w:rsidP="00E32EC1">
      <w:pPr>
        <w:widowControl w:val="0"/>
        <w:spacing w:after="0" w:line="240" w:lineRule="auto"/>
        <w:jc w:val="both"/>
        <w:rPr>
          <w:rFonts w:ascii="Times New Roman" w:hAnsi="Times New Roman" w:cs="Times New Roman"/>
          <w:bCs/>
          <w:sz w:val="25"/>
          <w:szCs w:val="25"/>
          <w:lang w:val="uk-UA"/>
        </w:rPr>
      </w:pPr>
    </w:p>
    <w:p w:rsidR="00B8154B" w:rsidRPr="00DA7242" w:rsidRDefault="00E32EC1" w:rsidP="00E32EC1">
      <w:pPr>
        <w:widowControl w:val="0"/>
        <w:spacing w:after="0" w:line="240" w:lineRule="auto"/>
        <w:jc w:val="both"/>
        <w:rPr>
          <w:rFonts w:ascii="Times New Roman" w:hAnsi="Times New Roman" w:cs="Times New Roman"/>
          <w:bCs/>
          <w:sz w:val="25"/>
          <w:szCs w:val="25"/>
          <w:lang w:val="uk-UA"/>
        </w:rPr>
      </w:pPr>
      <w:r w:rsidRPr="00E32EC1">
        <w:rPr>
          <w:rFonts w:ascii="Times New Roman" w:hAnsi="Times New Roman" w:cs="Times New Roman"/>
          <w:bCs/>
          <w:sz w:val="25"/>
          <w:szCs w:val="25"/>
          <w:lang w:val="uk-UA"/>
        </w:rPr>
        <w:t xml:space="preserve">провести перевірку декларації доброчесності судді за 2023 рік, поданої суддею </w:t>
      </w:r>
      <w:r w:rsidR="007E03F6">
        <w:rPr>
          <w:rFonts w:ascii="Times New Roman" w:hAnsi="Times New Roman" w:cs="Times New Roman"/>
          <w:bCs/>
          <w:sz w:val="25"/>
          <w:szCs w:val="25"/>
          <w:lang w:val="uk-UA"/>
        </w:rPr>
        <w:t>Верховного Суду Григор’євою Іриною</w:t>
      </w:r>
      <w:r w:rsidR="007E03F6" w:rsidRPr="007E03F6">
        <w:rPr>
          <w:rFonts w:ascii="Times New Roman" w:hAnsi="Times New Roman" w:cs="Times New Roman"/>
          <w:bCs/>
          <w:sz w:val="25"/>
          <w:szCs w:val="25"/>
          <w:lang w:val="uk-UA"/>
        </w:rPr>
        <w:t xml:space="preserve"> Вікторівн</w:t>
      </w:r>
      <w:r w:rsidR="007E03F6">
        <w:rPr>
          <w:rFonts w:ascii="Times New Roman" w:hAnsi="Times New Roman" w:cs="Times New Roman"/>
          <w:bCs/>
          <w:sz w:val="25"/>
          <w:szCs w:val="25"/>
          <w:lang w:val="uk-UA"/>
        </w:rPr>
        <w:t>ою</w:t>
      </w:r>
      <w:r w:rsidR="007E03F6" w:rsidRPr="007E03F6">
        <w:rPr>
          <w:rFonts w:ascii="Times New Roman" w:hAnsi="Times New Roman" w:cs="Times New Roman"/>
          <w:bCs/>
          <w:sz w:val="25"/>
          <w:szCs w:val="25"/>
          <w:lang w:val="uk-UA"/>
        </w:rPr>
        <w:t xml:space="preserve"> </w:t>
      </w:r>
      <w:r w:rsidR="005D63E3">
        <w:rPr>
          <w:rFonts w:ascii="Times New Roman" w:hAnsi="Times New Roman" w:cs="Times New Roman"/>
          <w:bCs/>
          <w:sz w:val="25"/>
          <w:szCs w:val="25"/>
          <w:lang w:val="uk-UA"/>
        </w:rPr>
        <w:t>11</w:t>
      </w:r>
      <w:r w:rsidRPr="00E32EC1">
        <w:rPr>
          <w:rFonts w:ascii="Times New Roman" w:hAnsi="Times New Roman" w:cs="Times New Roman"/>
          <w:bCs/>
          <w:sz w:val="25"/>
          <w:szCs w:val="25"/>
          <w:lang w:val="uk-UA"/>
        </w:rPr>
        <w:t xml:space="preserve"> </w:t>
      </w:r>
      <w:r w:rsidR="005D63E3">
        <w:rPr>
          <w:rFonts w:ascii="Times New Roman" w:hAnsi="Times New Roman" w:cs="Times New Roman"/>
          <w:bCs/>
          <w:sz w:val="25"/>
          <w:szCs w:val="25"/>
          <w:lang w:val="uk-UA"/>
        </w:rPr>
        <w:t>квітня</w:t>
      </w:r>
      <w:r w:rsidRPr="00E32EC1">
        <w:rPr>
          <w:rFonts w:ascii="Times New Roman" w:hAnsi="Times New Roman" w:cs="Times New Roman"/>
          <w:bCs/>
          <w:sz w:val="25"/>
          <w:szCs w:val="25"/>
          <w:lang w:val="uk-UA"/>
        </w:rPr>
        <w:t xml:space="preserve"> 2024 року, щодо достовірності (зокрема повноти) відомостей / тверджень, зазначених у ній, протягом шести місяців.</w:t>
      </w:r>
    </w:p>
    <w:p w:rsidR="007C127F" w:rsidRDefault="007C127F" w:rsidP="001C597D">
      <w:pPr>
        <w:widowControl w:val="0"/>
        <w:spacing w:after="0" w:line="240" w:lineRule="auto"/>
        <w:ind w:firstLine="709"/>
        <w:jc w:val="both"/>
        <w:rPr>
          <w:rFonts w:ascii="Times New Roman" w:eastAsia="Times New Roman" w:hAnsi="Times New Roman" w:cs="Times New Roman"/>
          <w:sz w:val="25"/>
          <w:szCs w:val="25"/>
          <w:lang w:val="uk-UA" w:eastAsia="uk-UA" w:bidi="uk-UA"/>
        </w:rPr>
      </w:pPr>
    </w:p>
    <w:p w:rsidR="00565F4C" w:rsidRDefault="00565F4C" w:rsidP="001C597D">
      <w:pPr>
        <w:widowControl w:val="0"/>
        <w:spacing w:after="0" w:line="240" w:lineRule="auto"/>
        <w:ind w:firstLine="709"/>
        <w:jc w:val="both"/>
        <w:rPr>
          <w:rFonts w:ascii="Times New Roman" w:eastAsia="Times New Roman" w:hAnsi="Times New Roman" w:cs="Times New Roman"/>
          <w:sz w:val="25"/>
          <w:szCs w:val="25"/>
          <w:lang w:val="uk-UA" w:eastAsia="uk-UA" w:bidi="uk-UA"/>
        </w:rPr>
      </w:pPr>
    </w:p>
    <w:p w:rsidR="001C597D" w:rsidRPr="00DA7242" w:rsidRDefault="001C597D" w:rsidP="00151872">
      <w:pPr>
        <w:widowControl w:val="0"/>
        <w:spacing w:after="120" w:line="240" w:lineRule="auto"/>
        <w:jc w:val="both"/>
        <w:rPr>
          <w:rFonts w:ascii="Times New Roman" w:eastAsia="Times New Roman" w:hAnsi="Times New Roman" w:cs="Times New Roman"/>
          <w:sz w:val="25"/>
          <w:szCs w:val="25"/>
          <w:lang w:val="uk-UA" w:eastAsia="uk-UA" w:bidi="uk-UA"/>
        </w:rPr>
      </w:pPr>
      <w:r w:rsidRPr="00DA7242">
        <w:rPr>
          <w:rFonts w:ascii="Times New Roman" w:eastAsia="Times New Roman" w:hAnsi="Times New Roman" w:cs="Times New Roman"/>
          <w:sz w:val="25"/>
          <w:szCs w:val="25"/>
          <w:lang w:val="uk-UA" w:eastAsia="uk-UA" w:bidi="uk-UA"/>
        </w:rPr>
        <w:t>Головуючий</w:t>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007C127F"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Руслан СИДОРОВИЧ</w:t>
      </w:r>
    </w:p>
    <w:p w:rsidR="00DA7242" w:rsidRPr="00DA7242" w:rsidRDefault="00DA7242" w:rsidP="00151872">
      <w:pPr>
        <w:widowControl w:val="0"/>
        <w:spacing w:after="120" w:line="240" w:lineRule="auto"/>
        <w:jc w:val="both"/>
        <w:rPr>
          <w:rFonts w:ascii="Times New Roman" w:eastAsia="Times New Roman" w:hAnsi="Times New Roman" w:cs="Times New Roman"/>
          <w:sz w:val="25"/>
          <w:szCs w:val="25"/>
          <w:lang w:val="uk-UA" w:eastAsia="uk-UA" w:bidi="uk-UA"/>
        </w:rPr>
      </w:pPr>
    </w:p>
    <w:p w:rsidR="001C597D" w:rsidRPr="00DA7242" w:rsidRDefault="001C597D" w:rsidP="00151872">
      <w:pPr>
        <w:widowControl w:val="0"/>
        <w:spacing w:after="120" w:line="240" w:lineRule="auto"/>
        <w:jc w:val="both"/>
        <w:rPr>
          <w:rFonts w:ascii="Times New Roman" w:eastAsia="Times New Roman" w:hAnsi="Times New Roman" w:cs="Times New Roman"/>
          <w:sz w:val="25"/>
          <w:szCs w:val="25"/>
          <w:lang w:val="uk-UA" w:eastAsia="uk-UA" w:bidi="uk-UA"/>
        </w:rPr>
      </w:pPr>
      <w:r w:rsidRPr="00DA7242">
        <w:rPr>
          <w:rFonts w:ascii="Times New Roman" w:eastAsia="Times New Roman" w:hAnsi="Times New Roman" w:cs="Times New Roman"/>
          <w:sz w:val="25"/>
          <w:szCs w:val="25"/>
          <w:lang w:val="uk-UA" w:eastAsia="uk-UA" w:bidi="uk-UA"/>
        </w:rPr>
        <w:t>Члени Комісії:</w:t>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007C127F"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Людмила ВОЛКОВА</w:t>
      </w:r>
    </w:p>
    <w:p w:rsidR="00DA7242" w:rsidRPr="00DA7242" w:rsidRDefault="00DA7242" w:rsidP="00151872">
      <w:pPr>
        <w:widowControl w:val="0"/>
        <w:spacing w:after="120" w:line="240" w:lineRule="auto"/>
        <w:jc w:val="both"/>
        <w:rPr>
          <w:rFonts w:ascii="Times New Roman" w:eastAsia="Times New Roman" w:hAnsi="Times New Roman" w:cs="Times New Roman"/>
          <w:sz w:val="25"/>
          <w:szCs w:val="25"/>
          <w:lang w:val="uk-UA" w:eastAsia="uk-UA" w:bidi="uk-UA"/>
        </w:rPr>
      </w:pPr>
    </w:p>
    <w:p w:rsidR="001C597D" w:rsidRPr="00DA7242" w:rsidRDefault="001C597D" w:rsidP="00151872">
      <w:pPr>
        <w:widowControl w:val="0"/>
        <w:spacing w:after="120" w:line="240" w:lineRule="auto"/>
        <w:jc w:val="both"/>
        <w:rPr>
          <w:rFonts w:ascii="Times New Roman" w:eastAsia="Times New Roman" w:hAnsi="Times New Roman" w:cs="Times New Roman"/>
          <w:sz w:val="25"/>
          <w:szCs w:val="25"/>
          <w:lang w:val="uk-UA" w:eastAsia="uk-UA" w:bidi="uk-UA"/>
        </w:rPr>
      </w:pP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Роман КИДИСЮК</w:t>
      </w:r>
    </w:p>
    <w:sectPr w:rsidR="001C597D" w:rsidRPr="00DA7242" w:rsidSect="007F62B0">
      <w:headerReference w:type="default" r:id="rId7"/>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D52D3" w:rsidRDefault="005D52D3">
      <w:pPr>
        <w:spacing w:after="0" w:line="240" w:lineRule="auto"/>
      </w:pPr>
      <w:r>
        <w:separator/>
      </w:r>
    </w:p>
  </w:endnote>
  <w:endnote w:type="continuationSeparator" w:id="0">
    <w:p w:rsidR="005D52D3" w:rsidRDefault="005D5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D52D3" w:rsidRDefault="005D52D3">
      <w:pPr>
        <w:spacing w:after="0" w:line="240" w:lineRule="auto"/>
      </w:pPr>
      <w:r>
        <w:separator/>
      </w:r>
    </w:p>
  </w:footnote>
  <w:footnote w:type="continuationSeparator" w:id="0">
    <w:p w:rsidR="005D52D3" w:rsidRDefault="005D52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45836413"/>
      <w:docPartObj>
        <w:docPartGallery w:val="Page Numbers (Top of Page)"/>
        <w:docPartUnique/>
      </w:docPartObj>
    </w:sdtPr>
    <w:sdtEndPr/>
    <w:sdtContent>
      <w:p w:rsidR="005F2A2E" w:rsidRDefault="00F13E57">
        <w:pPr>
          <w:pStyle w:val="a3"/>
          <w:jc w:val="center"/>
        </w:pPr>
        <w:r w:rsidRPr="007F62B0">
          <w:rPr>
            <w:rFonts w:ascii="Times New Roman" w:hAnsi="Times New Roman" w:cs="Times New Roman"/>
          </w:rPr>
          <w:fldChar w:fldCharType="begin"/>
        </w:r>
        <w:r w:rsidRPr="007F62B0">
          <w:rPr>
            <w:rFonts w:ascii="Times New Roman" w:hAnsi="Times New Roman" w:cs="Times New Roman"/>
          </w:rPr>
          <w:instrText>PAGE   \* MERGEFORMAT</w:instrText>
        </w:r>
        <w:r w:rsidRPr="007F62B0">
          <w:rPr>
            <w:rFonts w:ascii="Times New Roman" w:hAnsi="Times New Roman" w:cs="Times New Roman"/>
          </w:rPr>
          <w:fldChar w:fldCharType="separate"/>
        </w:r>
        <w:r w:rsidR="00FB0C04">
          <w:rPr>
            <w:rFonts w:ascii="Times New Roman" w:hAnsi="Times New Roman" w:cs="Times New Roman"/>
            <w:noProof/>
          </w:rPr>
          <w:t>3</w:t>
        </w:r>
        <w:r w:rsidRPr="007F62B0">
          <w:rPr>
            <w:rFonts w:ascii="Times New Roman" w:hAnsi="Times New Roman" w:cs="Times New Roman"/>
          </w:rPr>
          <w:fldChar w:fldCharType="end"/>
        </w:r>
      </w:p>
    </w:sdtContent>
  </w:sdt>
  <w:p w:rsidR="005F2A2E" w:rsidRDefault="005D52D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E57"/>
    <w:rsid w:val="00005807"/>
    <w:rsid w:val="00021E3E"/>
    <w:rsid w:val="00062DD5"/>
    <w:rsid w:val="00093DBC"/>
    <w:rsid w:val="000A7495"/>
    <w:rsid w:val="000C2E2D"/>
    <w:rsid w:val="000D2AD7"/>
    <w:rsid w:val="00115FE2"/>
    <w:rsid w:val="00130CDC"/>
    <w:rsid w:val="00140302"/>
    <w:rsid w:val="00151872"/>
    <w:rsid w:val="00193827"/>
    <w:rsid w:val="001C597D"/>
    <w:rsid w:val="001D0D14"/>
    <w:rsid w:val="00261757"/>
    <w:rsid w:val="00271A97"/>
    <w:rsid w:val="002741D7"/>
    <w:rsid w:val="002F25FF"/>
    <w:rsid w:val="002F5F1C"/>
    <w:rsid w:val="003A65A7"/>
    <w:rsid w:val="003E112F"/>
    <w:rsid w:val="003F5DE3"/>
    <w:rsid w:val="00410E31"/>
    <w:rsid w:val="00414A6F"/>
    <w:rsid w:val="004612A0"/>
    <w:rsid w:val="004753D8"/>
    <w:rsid w:val="0048223B"/>
    <w:rsid w:val="00484A64"/>
    <w:rsid w:val="004912F8"/>
    <w:rsid w:val="004B38C2"/>
    <w:rsid w:val="004C7D6F"/>
    <w:rsid w:val="004D014E"/>
    <w:rsid w:val="005008A7"/>
    <w:rsid w:val="005247DC"/>
    <w:rsid w:val="005378F1"/>
    <w:rsid w:val="00565F4C"/>
    <w:rsid w:val="005A15B5"/>
    <w:rsid w:val="005A1952"/>
    <w:rsid w:val="005B4DD9"/>
    <w:rsid w:val="005C16CE"/>
    <w:rsid w:val="005C3216"/>
    <w:rsid w:val="005D52D3"/>
    <w:rsid w:val="005D63E3"/>
    <w:rsid w:val="00621DE4"/>
    <w:rsid w:val="006558A4"/>
    <w:rsid w:val="006761D7"/>
    <w:rsid w:val="0068688D"/>
    <w:rsid w:val="0069153C"/>
    <w:rsid w:val="006A1539"/>
    <w:rsid w:val="006B34E5"/>
    <w:rsid w:val="006D60FD"/>
    <w:rsid w:val="006D6E24"/>
    <w:rsid w:val="00710509"/>
    <w:rsid w:val="00720521"/>
    <w:rsid w:val="0073573B"/>
    <w:rsid w:val="0077246E"/>
    <w:rsid w:val="007A774F"/>
    <w:rsid w:val="007C127F"/>
    <w:rsid w:val="007D30F9"/>
    <w:rsid w:val="007E03F6"/>
    <w:rsid w:val="007E13A2"/>
    <w:rsid w:val="007F62B0"/>
    <w:rsid w:val="00835EE4"/>
    <w:rsid w:val="0086608F"/>
    <w:rsid w:val="008733A3"/>
    <w:rsid w:val="00881860"/>
    <w:rsid w:val="00895624"/>
    <w:rsid w:val="008A1C80"/>
    <w:rsid w:val="008B6573"/>
    <w:rsid w:val="008D26C2"/>
    <w:rsid w:val="008F1AA7"/>
    <w:rsid w:val="00912233"/>
    <w:rsid w:val="00914B86"/>
    <w:rsid w:val="00920267"/>
    <w:rsid w:val="00931DD1"/>
    <w:rsid w:val="00932279"/>
    <w:rsid w:val="00961079"/>
    <w:rsid w:val="00963E67"/>
    <w:rsid w:val="00964AB7"/>
    <w:rsid w:val="009F0B60"/>
    <w:rsid w:val="00A14D29"/>
    <w:rsid w:val="00A17E2B"/>
    <w:rsid w:val="00A21067"/>
    <w:rsid w:val="00A25F18"/>
    <w:rsid w:val="00A3755C"/>
    <w:rsid w:val="00A4454E"/>
    <w:rsid w:val="00A46A1D"/>
    <w:rsid w:val="00A616FE"/>
    <w:rsid w:val="00A67A09"/>
    <w:rsid w:val="00AA02D3"/>
    <w:rsid w:val="00AE4777"/>
    <w:rsid w:val="00AF3341"/>
    <w:rsid w:val="00AF4D2B"/>
    <w:rsid w:val="00B23722"/>
    <w:rsid w:val="00B8154B"/>
    <w:rsid w:val="00C10C00"/>
    <w:rsid w:val="00C111AB"/>
    <w:rsid w:val="00C12C8F"/>
    <w:rsid w:val="00C13C0C"/>
    <w:rsid w:val="00C8743B"/>
    <w:rsid w:val="00C96FDC"/>
    <w:rsid w:val="00CA18AE"/>
    <w:rsid w:val="00D0061F"/>
    <w:rsid w:val="00D109D1"/>
    <w:rsid w:val="00D12B8B"/>
    <w:rsid w:val="00D221E5"/>
    <w:rsid w:val="00D37C8F"/>
    <w:rsid w:val="00D41A90"/>
    <w:rsid w:val="00D76B80"/>
    <w:rsid w:val="00DA7242"/>
    <w:rsid w:val="00DD3C7A"/>
    <w:rsid w:val="00DF5643"/>
    <w:rsid w:val="00E0741B"/>
    <w:rsid w:val="00E2711D"/>
    <w:rsid w:val="00E32EC1"/>
    <w:rsid w:val="00E42E54"/>
    <w:rsid w:val="00E56E37"/>
    <w:rsid w:val="00E65972"/>
    <w:rsid w:val="00E75A23"/>
    <w:rsid w:val="00EF6340"/>
    <w:rsid w:val="00F103A0"/>
    <w:rsid w:val="00F115A1"/>
    <w:rsid w:val="00F13E57"/>
    <w:rsid w:val="00F40D00"/>
    <w:rsid w:val="00F57A52"/>
    <w:rsid w:val="00F64197"/>
    <w:rsid w:val="00F74E07"/>
    <w:rsid w:val="00F74E32"/>
    <w:rsid w:val="00FB0C04"/>
    <w:rsid w:val="00FB16A1"/>
    <w:rsid w:val="00FB230A"/>
    <w:rsid w:val="00FB49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67D34"/>
  <w15:chartTrackingRefBased/>
  <w15:docId w15:val="{B84C082C-AD40-4A07-B0BD-D4579A321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3E57"/>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3E57"/>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F13E57"/>
    <w:rPr>
      <w:lang w:val="ru-RU"/>
    </w:rPr>
  </w:style>
  <w:style w:type="paragraph" w:styleId="a5">
    <w:name w:val="List Paragraph"/>
    <w:basedOn w:val="a"/>
    <w:uiPriority w:val="34"/>
    <w:qFormat/>
    <w:rsid w:val="00F13E57"/>
    <w:pPr>
      <w:ind w:left="720"/>
      <w:contextualSpacing/>
    </w:pPr>
  </w:style>
  <w:style w:type="paragraph" w:styleId="a6">
    <w:name w:val="Normal (Web)"/>
    <w:basedOn w:val="a"/>
    <w:uiPriority w:val="99"/>
    <w:unhideWhenUsed/>
    <w:rsid w:val="00F13E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F13E57"/>
    <w:rPr>
      <w:b/>
      <w:bCs/>
    </w:rPr>
  </w:style>
  <w:style w:type="table" w:styleId="a8">
    <w:name w:val="Table Grid"/>
    <w:basedOn w:val="a1"/>
    <w:uiPriority w:val="39"/>
    <w:rsid w:val="00F13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3755C"/>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A3755C"/>
    <w:rPr>
      <w:rFonts w:ascii="Segoe UI" w:hAnsi="Segoe UI" w:cs="Segoe UI"/>
      <w:sz w:val="18"/>
      <w:szCs w:val="18"/>
      <w:lang w:val="ru-RU"/>
    </w:rPr>
  </w:style>
  <w:style w:type="paragraph" w:styleId="ab">
    <w:name w:val="No Spacing"/>
    <w:uiPriority w:val="1"/>
    <w:qFormat/>
    <w:rsid w:val="00AF4D2B"/>
    <w:pPr>
      <w:spacing w:after="0" w:line="240" w:lineRule="auto"/>
    </w:pPr>
  </w:style>
  <w:style w:type="paragraph" w:customStyle="1" w:styleId="rvps2">
    <w:name w:val="rvps2"/>
    <w:basedOn w:val="a"/>
    <w:rsid w:val="008660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86608F"/>
  </w:style>
  <w:style w:type="paragraph" w:customStyle="1" w:styleId="rtejustify">
    <w:name w:val="rtejustify"/>
    <w:basedOn w:val="a"/>
    <w:rsid w:val="008660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6761D7"/>
    <w:pPr>
      <w:tabs>
        <w:tab w:val="center" w:pos="4819"/>
        <w:tab w:val="right" w:pos="9639"/>
      </w:tabs>
      <w:spacing w:after="0" w:line="240" w:lineRule="auto"/>
    </w:pPr>
  </w:style>
  <w:style w:type="character" w:customStyle="1" w:styleId="ad">
    <w:name w:val="Нижній колонтитул Знак"/>
    <w:basedOn w:val="a0"/>
    <w:link w:val="ac"/>
    <w:uiPriority w:val="99"/>
    <w:rsid w:val="006761D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324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777</TotalTime>
  <Pages>1</Pages>
  <Words>5591</Words>
  <Characters>3187</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Медведєв Костянтин Вікторович</dc:creator>
  <cp:keywords/>
  <dc:description/>
  <cp:lastModifiedBy>Семоненко Ольга Миколаївна</cp:lastModifiedBy>
  <cp:revision>54</cp:revision>
  <cp:lastPrinted>2024-11-28T07:18:00Z</cp:lastPrinted>
  <dcterms:created xsi:type="dcterms:W3CDTF">2025-10-22T07:22:00Z</dcterms:created>
  <dcterms:modified xsi:type="dcterms:W3CDTF">2026-09-30T10:37:00Z</dcterms:modified>
</cp:coreProperties>
</file>