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3E57" w:rsidRPr="003E112F" w:rsidRDefault="00F13E57" w:rsidP="007F62B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E112F">
        <w:rPr>
          <w:rFonts w:ascii="Times New Roman" w:eastAsia="Times New Roman" w:hAnsi="Times New Roman" w:cs="Times New Roman"/>
          <w:noProof/>
          <w:kern w:val="1"/>
          <w:sz w:val="28"/>
          <w:szCs w:val="28"/>
          <w:lang w:val="uk-UA" w:eastAsia="uk-UA"/>
        </w:rPr>
        <w:drawing>
          <wp:inline distT="0" distB="0" distL="0" distR="0" wp14:anchorId="35E63C1A" wp14:editId="5C9C9181">
            <wp:extent cx="543560" cy="716280"/>
            <wp:effectExtent l="0" t="0" r="889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E57" w:rsidRPr="003E112F" w:rsidRDefault="00F13E57" w:rsidP="00F13E5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F13E57" w:rsidRPr="003E112F" w:rsidRDefault="00F13E57" w:rsidP="00F13E57">
      <w:pPr>
        <w:widowControl w:val="0"/>
        <w:suppressAutoHyphens/>
        <w:spacing w:after="0" w:line="360" w:lineRule="atLeast"/>
        <w:jc w:val="center"/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</w:pPr>
      <w:r w:rsidRPr="003E112F"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:rsidR="00F13E57" w:rsidRPr="003E112F" w:rsidRDefault="00F13E57" w:rsidP="00F13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F13E57" w:rsidRPr="007F413D" w:rsidRDefault="007C127F" w:rsidP="00F13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29</w:t>
      </w:r>
      <w:r w:rsidR="00484A64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вересня</w:t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</w:t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року </w:t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931DD1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E2711D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     </w:t>
      </w:r>
      <w:r w:rsidR="00F13E57" w:rsidRPr="007F413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Київ</w:t>
      </w:r>
    </w:p>
    <w:p w:rsidR="00F13E57" w:rsidRPr="007F413D" w:rsidRDefault="00F13E57" w:rsidP="00F13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13E57" w:rsidRPr="007F413D" w:rsidRDefault="00F13E57" w:rsidP="00F13E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uk-UA" w:eastAsia="ru-RU"/>
        </w:rPr>
      </w:pPr>
      <w:r w:rsidRPr="007F413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Р І Ш Е Н </w:t>
      </w:r>
      <w:proofErr w:type="spellStart"/>
      <w:r w:rsidRPr="007F413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</w:t>
      </w:r>
      <w:proofErr w:type="spellEnd"/>
      <w:r w:rsidRPr="007F413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Я № </w:t>
      </w:r>
      <w:r w:rsidR="000E09AF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uk-UA" w:eastAsia="ru-RU"/>
        </w:rPr>
        <w:t>23/пд-26</w:t>
      </w:r>
    </w:p>
    <w:p w:rsidR="00F13E57" w:rsidRPr="007F413D" w:rsidRDefault="00F13E57" w:rsidP="00F13E5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</w:p>
    <w:p w:rsidR="00F13E57" w:rsidRPr="007F413D" w:rsidRDefault="00F13E57" w:rsidP="00F13E5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7F413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Вища кваліфікаційна комісія суддів України у складі колегії</w:t>
      </w:r>
      <w:r w:rsidR="00CF170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№ 2</w:t>
      </w:r>
      <w:r w:rsidRPr="007F413D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</w:p>
    <w:p w:rsidR="00F13E57" w:rsidRPr="007F413D" w:rsidRDefault="00F13E57" w:rsidP="00F13E5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13E57" w:rsidRPr="007F413D" w:rsidRDefault="00F13E57" w:rsidP="00F13E5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sz w:val="24"/>
          <w:szCs w:val="24"/>
          <w:lang w:val="uk-UA"/>
        </w:rPr>
        <w:t xml:space="preserve">головуючого – </w:t>
      </w:r>
      <w:r w:rsidR="00484A64" w:rsidRPr="007F413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>Руслана СИДОРОВИЧА</w:t>
      </w:r>
      <w:r w:rsidRPr="007F413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>,</w:t>
      </w:r>
    </w:p>
    <w:p w:rsidR="00F13E57" w:rsidRPr="007F413D" w:rsidRDefault="00F13E57" w:rsidP="00F13E5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13E57" w:rsidRPr="007F413D" w:rsidRDefault="00F13E57" w:rsidP="00F13E57">
      <w:pPr>
        <w:pStyle w:val="a6"/>
        <w:spacing w:before="0" w:beforeAutospacing="0" w:after="0" w:afterAutospacing="0"/>
        <w:jc w:val="both"/>
        <w:rPr>
          <w:rFonts w:eastAsia="Calibri"/>
          <w:shd w:val="clear" w:color="auto" w:fill="FFFFFF"/>
          <w:lang w:val="uk-UA"/>
        </w:rPr>
      </w:pPr>
      <w:r w:rsidRPr="007F413D">
        <w:rPr>
          <w:lang w:val="uk-UA"/>
        </w:rPr>
        <w:t>членів Комісії:</w:t>
      </w:r>
      <w:r w:rsidRPr="007F413D">
        <w:rPr>
          <w:rStyle w:val="a7"/>
          <w:lang w:val="uk-UA"/>
        </w:rPr>
        <w:t xml:space="preserve"> </w:t>
      </w:r>
      <w:r w:rsidR="00484A64" w:rsidRPr="007F413D">
        <w:rPr>
          <w:rFonts w:eastAsia="Calibri"/>
          <w:shd w:val="clear" w:color="auto" w:fill="FFFFFF"/>
          <w:lang w:val="uk-UA"/>
        </w:rPr>
        <w:t>Людмили ВОЛКОВОЇ</w:t>
      </w:r>
      <w:r w:rsidRPr="007F413D">
        <w:rPr>
          <w:rFonts w:eastAsia="Calibri"/>
          <w:shd w:val="clear" w:color="auto" w:fill="FFFFFF"/>
          <w:lang w:val="uk-UA"/>
        </w:rPr>
        <w:t xml:space="preserve">, </w:t>
      </w:r>
      <w:r w:rsidR="00484A64" w:rsidRPr="007F413D">
        <w:rPr>
          <w:rFonts w:eastAsia="Calibri"/>
          <w:shd w:val="clear" w:color="auto" w:fill="FFFFFF"/>
          <w:lang w:val="uk-UA"/>
        </w:rPr>
        <w:t>Романа КИДИСЮКА (доповідач)</w:t>
      </w:r>
      <w:r w:rsidRPr="007F413D">
        <w:rPr>
          <w:lang w:val="uk-UA"/>
        </w:rPr>
        <w:t>,</w:t>
      </w:r>
    </w:p>
    <w:p w:rsidR="00F13E57" w:rsidRPr="007F413D" w:rsidRDefault="00F13E57" w:rsidP="00F13E57">
      <w:pPr>
        <w:shd w:val="clear" w:color="auto" w:fill="FFFFFF"/>
        <w:tabs>
          <w:tab w:val="left" w:pos="3969"/>
        </w:tabs>
        <w:suppressAutoHyphens/>
        <w:spacing w:after="0" w:line="240" w:lineRule="auto"/>
        <w:ind w:right="-1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13E57" w:rsidRPr="007F413D" w:rsidRDefault="00F13E57" w:rsidP="00F13E57">
      <w:pPr>
        <w:shd w:val="clear" w:color="auto" w:fill="FFFFFF"/>
        <w:tabs>
          <w:tab w:val="left" w:pos="3969"/>
        </w:tabs>
        <w:suppressAutoHyphens/>
        <w:spacing w:after="0" w:line="240" w:lineRule="auto"/>
        <w:ind w:right="-1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7F413D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</w:t>
      </w:r>
      <w:r w:rsidR="00710509" w:rsidRPr="007F413D">
        <w:rPr>
          <w:rFonts w:ascii="Times New Roman" w:hAnsi="Times New Roman" w:cs="Times New Roman"/>
          <w:sz w:val="24"/>
          <w:szCs w:val="24"/>
          <w:lang w:val="uk-UA"/>
        </w:rPr>
        <w:t xml:space="preserve">питання про проведення або відмову в проведенні перевірки декларації доброчесності судді </w:t>
      </w:r>
      <w:r w:rsidR="00754890" w:rsidRPr="007F413D">
        <w:rPr>
          <w:rFonts w:ascii="Times New Roman" w:hAnsi="Times New Roman" w:cs="Times New Roman"/>
          <w:sz w:val="24"/>
          <w:szCs w:val="24"/>
          <w:lang w:val="uk-UA"/>
        </w:rPr>
        <w:t>Семенівського районного суду Полтавської області Харченка Віктора Федоровича за 2023–2025 роки за повідомленням Олени Романюк</w:t>
      </w:r>
      <w:r w:rsidRPr="007F413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</w:t>
      </w:r>
    </w:p>
    <w:p w:rsidR="00414A6F" w:rsidRPr="007F413D" w:rsidRDefault="00414A6F" w:rsidP="00F13E57">
      <w:pPr>
        <w:shd w:val="clear" w:color="auto" w:fill="FFFFFF"/>
        <w:tabs>
          <w:tab w:val="left" w:pos="3969"/>
        </w:tabs>
        <w:suppressAutoHyphens/>
        <w:spacing w:after="0" w:line="240" w:lineRule="auto"/>
        <w:ind w:right="-1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86608F" w:rsidRPr="007F413D" w:rsidRDefault="0086608F" w:rsidP="00866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встановила:</w:t>
      </w:r>
    </w:p>
    <w:p w:rsidR="0086608F" w:rsidRPr="007F413D" w:rsidRDefault="0086608F" w:rsidP="00414A6F">
      <w:pPr>
        <w:pStyle w:val="ab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7C127F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До Вищої кваліфікаційної комісії суддів України надійшло звернення </w:t>
      </w:r>
      <w:r w:rsidR="00193827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Олени Романюк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щодо перевірки достовірності </w:t>
      </w:r>
      <w:bookmarkStart w:id="0" w:name="_GoBack"/>
      <w:bookmarkEnd w:id="0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тверджень, зазначених у деклараці</w:t>
      </w:r>
      <w:r w:rsidR="004C482E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ях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доброчесності судді </w:t>
      </w:r>
      <w:r w:rsidR="004C482E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Семенівського районного суду Полтавської області Харченка Віктора Федоровича </w:t>
      </w:r>
      <w:r w:rsidR="001467A4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</w:t>
      </w:r>
      <w:r w:rsidR="00340554" w:rsidRPr="007F413D">
        <w:rPr>
          <w:rFonts w:ascii="Times New Roman" w:hAnsi="Times New Roman" w:cs="Times New Roman"/>
          <w:sz w:val="24"/>
          <w:szCs w:val="24"/>
          <w:lang w:val="uk-UA"/>
        </w:rPr>
        <w:t>2023–2025 роки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7C127F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Відповідно до протоколу передачі справи раніше визначеному складу від 1</w:t>
      </w:r>
      <w:r w:rsidR="00193827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0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193827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лип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ня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202</w:t>
      </w:r>
      <w:r w:rsidR="00193827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6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доповідачем за повідомленням </w:t>
      </w:r>
      <w:r w:rsidR="00193827" w:rsidRPr="007F413D">
        <w:rPr>
          <w:rFonts w:ascii="Times New Roman" w:hAnsi="Times New Roman" w:cs="Times New Roman"/>
          <w:sz w:val="24"/>
          <w:szCs w:val="24"/>
          <w:lang w:val="uk-UA"/>
        </w:rPr>
        <w:t>Олени Романюк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визначено члена Комісії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proofErr w:type="spellStart"/>
      <w:r w:rsidR="00E42E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Кидисюка</w:t>
      </w:r>
      <w:proofErr w:type="spellEnd"/>
      <w:r w:rsidR="00E42E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Р.А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964AB7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25 червня 2026 року набрав чинності Закон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судді» </w:t>
      </w:r>
      <w:r w:rsidR="00DA7242" w:rsidRP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 09 червня 2026 року № 4905-IX. </w:t>
      </w:r>
    </w:p>
    <w:p w:rsidR="007C127F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Частиною другою статті 62 вказаного закону встановлено, що Вища кваліфікаційна комісія суддів України проводить перевірку декларації доброчесності та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 в порядку, встановленому Регламентом Вищої кваліфікаційної комісії суддів України, у межах інформації, передбаченої частиною першою цієї статті.</w:t>
      </w:r>
      <w:r w:rsidR="00964AB7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Перевірка декларації доброчесності та родинних </w:t>
      </w:r>
      <w:proofErr w:type="spellStart"/>
      <w:r w:rsidR="00964AB7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="00964AB7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 на предмет недостовірності (зокрема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декларації.</w:t>
      </w:r>
    </w:p>
    <w:p w:rsidR="007C127F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Водночас згідно з пунктом 43-1 Прикінцевих та перехідних положень Закону України «Про судоустрій і статус суддів» після набрання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</w:t>
      </w:r>
      <w:r w:rsidR="00E42E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проведення перевірки декларації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7C127F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Рішенням Вищої кваліфікаційної комісії суддів України від 08 липня 2026 року </w:t>
      </w:r>
      <w:r w:rsidR="00DA7242" w:rsidRP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№ 89/зп-26у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щодо удосконалення декларацій доброчесності судді та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судді» </w:t>
      </w:r>
      <w:r w:rsidR="00DA7242" w:rsidRP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 09 червня 2026 року № 4905-IX внесено зміни до Регламенту Вищої кваліфікаційної комісії суддів України (далі – Регламент) та інших нормативно-правових актів Комісії, а саме: Положення 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2016 року 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або органи місцевого самоврядування, затвердженого рішенням Комісії від 30 березня 2026 року № 35/зп-26 (зі змінами), та Положення про проведення конкурсу на зайняття вакантної посади судді, затвердженого рішенням Комісії від 02 листопада 2016 року № 141/зп-16 (у редакції рішення Комісії від 29 лютого 2024 року № 72/зп-24). Зазначеним рішенням викладено у новій редакції параграф 11 Регламенту, яким врегульовано процедуру проведення перевірки декларації доброчесності та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судді. </w:t>
      </w:r>
    </w:p>
    <w:p w:rsidR="007C127F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Відповідно до пункту 213 Регламенту повідомлення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судді»,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 за відповідними повідомленнями має бути ухвалено Комісією до 01 жовтня 2026 року.</w:t>
      </w:r>
    </w:p>
    <w:p w:rsidR="007C127F" w:rsidRPr="007F413D" w:rsidRDefault="007C127F" w:rsidP="00E42E5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зв’язків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судді» та змінами до Регламенту Вища кваліфікаційна комісія суддів України у складі колегії </w:t>
      </w:r>
      <w:r w:rsidR="003405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повинна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здійснити попереднє вивчення звернення </w:t>
      </w:r>
      <w:r w:rsidR="00E42E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Олени Романюк щодо перевірки достовірності тверджень, зазначених у декларації доброчесності судді </w:t>
      </w:r>
      <w:r w:rsidR="003405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Семенівського районного суду Полтавської області Харченка Віктора Федоровича за 2023–2025 роки</w:t>
      </w:r>
      <w:r w:rsidR="00E42E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та ухвалити відповідне рішення. </w:t>
      </w:r>
    </w:p>
    <w:p w:rsidR="007C127F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Пунктами 173, 174 Регламенту встановлено, що повідомлення має містити такі відомості: 1) інформацію про заявника: а) прізвище, ім’я, по батькові; б) місце проживання;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в) номер телефону та адреса електронної пошти заявника; 2) інформацію про суддю, якого стосується Повідомлення: а) прізвище, ім’я, по батькові; б) назва суду, в якому працює суддя; 3) назву Декларації, в якій, на думку заявника, задекларовано недостовірні (зокрема, неповні) відомості / твердження або яка, на думку заявника, не подана або подана несвоєчасно;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4) відомості або твердження відповідної Декларації, що, на думку заявника, є недостовірними (зокрема, неповними) (для Повідомлень про можливу недостовірність (зокрема, неповноту) тверджень Декларації; 5) конкретну інформацію, яка підтверджує недостовірність (зокрема, неповноту) відомостей або тверджень у відповідній Декларації та може бути перевірена (для Повідомлень про можливу недостовірність (зокрема, неповноту) тверджень Декларації;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6) дату складення Повідомлення; 7) підпис заявника. Повідомлення може стосуватись лише одного судді та окремої Декларації.</w:t>
      </w:r>
    </w:p>
    <w:p w:rsidR="007C127F" w:rsidRPr="007F413D" w:rsidRDefault="007C127F" w:rsidP="007C12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підстав: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1) повідомлення не відповідає вимогам, визначеним Регламентом; 2) повідомлення подано анонімно (не підписане автором (авторами) і є таким, з якого неможливо встановити авторство); 3) інформація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відставці;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4) повідомлення або інформація містить обставини, які раніше були предметом перевірки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5) повідомлення або інформація стосується Декларації, поданої за три або більше років.</w:t>
      </w:r>
    </w:p>
    <w:p w:rsidR="00242483" w:rsidRPr="007F413D" w:rsidRDefault="00242483" w:rsidP="000410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результатами попереднього вивчення звернення </w:t>
      </w:r>
      <w:r w:rsidR="00627A7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Олени Романюк щодо перевірки достовірності тверджень, зазначених у деклараціях доброчесності судді Семенівського районного суду Полтавської області Харченка </w:t>
      </w:r>
      <w:r w:rsidR="000410B0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В.Ф.</w:t>
      </w:r>
      <w:r w:rsidR="000410B0" w:rsidRPr="007F413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0410B0" w:rsidRPr="007F413D">
        <w:rPr>
          <w:rFonts w:ascii="Times New Roman" w:hAnsi="Times New Roman" w:cs="Times New Roman"/>
          <w:sz w:val="24"/>
          <w:szCs w:val="24"/>
          <w:lang w:val="uk-UA"/>
        </w:rPr>
        <w:t>за 2023–2025 роки</w:t>
      </w:r>
      <w:r w:rsidR="000410B0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встановлено, що усупереч приписам пункту 174 Регламенту та пункту 174 Регламенту в редакції, чинній на момент подання звернення ГО «Центр протидії корупції», повідомлення стосується не однієї декларації, а достовірності твердження в деклараціях доброчесності судді за </w:t>
      </w:r>
      <w:r w:rsidR="000410B0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2023,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2024</w:t>
      </w:r>
      <w:r w:rsidR="000410B0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="000410B0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2025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роки щодо відомостей зазначених у декларації особи, уповноваженої на виконання функцій держави або місцевого самоврядування. Тобто звернення стосується не однієї, а </w:t>
      </w:r>
      <w:r w:rsidR="007F413D">
        <w:rPr>
          <w:rFonts w:ascii="Times New Roman" w:hAnsi="Times New Roman" w:cs="Times New Roman"/>
          <w:bCs/>
          <w:sz w:val="24"/>
          <w:szCs w:val="24"/>
          <w:lang w:val="uk-UA"/>
        </w:rPr>
        <w:br/>
      </w:r>
      <w:r w:rsidR="003405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3 (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трьох) декларацій доброчесності судді.</w:t>
      </w:r>
    </w:p>
    <w:p w:rsidR="00242483" w:rsidRPr="007F413D" w:rsidRDefault="00242483" w:rsidP="001F0E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Комісія у складі колегії звертає увагу, що положення пункту 174 Регламенту </w:t>
      </w:r>
      <w:r w:rsidR="00340554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слід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тлумачити без надмірного формалізму. Насамперед колегія відзначає, що підставою для звернення </w:t>
      </w:r>
      <w:r w:rsidR="000410B0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Олени Романюк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стало </w:t>
      </w:r>
      <w:proofErr w:type="spellStart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невідображення</w:t>
      </w:r>
      <w:proofErr w:type="spellEnd"/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суддею </w:t>
      </w:r>
      <w:r w:rsidR="000410B0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Харченком В.Ф.</w:t>
      </w:r>
      <w:r w:rsidR="001F0E91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повної інформації щодо володіння, оренди об’єктів нерухомості в місті Бровари 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та, відповідно, недостовірне декларування відомостей у деклараціях доброчесності судді за 202</w:t>
      </w:r>
      <w:r w:rsidR="001F0E91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3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–202</w:t>
      </w:r>
      <w:r w:rsidR="001F0E91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5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роки.</w:t>
      </w:r>
      <w:r w:rsidR="006802F6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Зазначені відомості в деклараціях доброчесності судді за 2023–2025 роки, які підлягають перевірці, стосуються одних і тих самих обставин.</w:t>
      </w:r>
    </w:p>
    <w:p w:rsidR="006802F6" w:rsidRPr="007F413D" w:rsidRDefault="006802F6" w:rsidP="002424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Комісією не встановлено будь-яких обставин, які б могли бути підставою для відмови в початку перевірки декларації доброчесності судді </w:t>
      </w:r>
      <w:r w:rsidR="007F413D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Харченка В.Ф. за 2023–2025 роки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242483" w:rsidRPr="007F413D" w:rsidRDefault="00242483" w:rsidP="002424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Керуючись статтями 62, 93, 101 Закону України «Про судоустрій і статус суддів», пунктом 177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:rsidR="00242483" w:rsidRPr="007F413D" w:rsidRDefault="00242483" w:rsidP="002424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242483" w:rsidRPr="007F413D" w:rsidRDefault="00242483" w:rsidP="00242483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вирішила:</w:t>
      </w:r>
    </w:p>
    <w:p w:rsidR="00242483" w:rsidRPr="007F413D" w:rsidRDefault="00242483" w:rsidP="002424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:rsidR="00242483" w:rsidRPr="007F413D" w:rsidRDefault="006802F6" w:rsidP="002424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1</w:t>
      </w:r>
      <w:r w:rsidR="00242483"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Провести перевірку декларації доброчесності судді за 2023 рік, поданої суддею 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Семенівського районного суду Полтавської області Харченк</w:t>
      </w:r>
      <w:r w:rsidR="00BD01D1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ом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Віктор</w:t>
      </w:r>
      <w:r w:rsidR="00BD01D1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ом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Федорович</w:t>
      </w:r>
      <w:r w:rsidR="00BD01D1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ем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0308F8" w:rsidRPr="007F413D">
        <w:rPr>
          <w:rFonts w:ascii="Times New Roman" w:hAnsi="Times New Roman" w:cs="Times New Roman"/>
          <w:bCs/>
          <w:sz w:val="24"/>
          <w:szCs w:val="24"/>
          <w:lang w:val="uk-UA"/>
        </w:rPr>
        <w:br/>
        <w:t>20 березня 2024 року</w:t>
      </w:r>
      <w:r w:rsidR="00242483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, щодо достовірності (зокрема повноти) відомостей / тверджень, зазначених в ній, протягом шести місяців.</w:t>
      </w:r>
    </w:p>
    <w:p w:rsidR="00242483" w:rsidRPr="007F413D" w:rsidRDefault="00BD01D1" w:rsidP="002424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2</w:t>
      </w:r>
      <w:r w:rsidR="00242483" w:rsidRPr="007F413D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Провести перевірку декларації доброчесності судді за 2024 рік, поданої суддею Семенівського районного суду Полтавської області Харченком Віктором Федоровичем </w:t>
      </w:r>
      <w:r w:rsidR="000308F8" w:rsidRPr="007F413D">
        <w:rPr>
          <w:rFonts w:ascii="Times New Roman" w:hAnsi="Times New Roman" w:cs="Times New Roman"/>
          <w:bCs/>
          <w:sz w:val="24"/>
          <w:szCs w:val="24"/>
          <w:lang w:val="uk-UA"/>
        </w:rPr>
        <w:br/>
        <w:t>09 квітня 2025 року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, щодо достовірності (зокрема повноти) відомостей / тверджень, зазначених в ній, протягом шести місяців.</w:t>
      </w:r>
    </w:p>
    <w:p w:rsidR="00BD01D1" w:rsidRPr="007F413D" w:rsidRDefault="00BD01D1" w:rsidP="002424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3. Провести перевірку декларації доброчесності судді за 2025 рік, поданої суддею Семенівського районного суду Полтавської області Харченком Віктором Федоровичем </w:t>
      </w:r>
      <w:r w:rsidR="000308F8" w:rsidRPr="007F413D">
        <w:rPr>
          <w:rFonts w:ascii="Times New Roman" w:hAnsi="Times New Roman" w:cs="Times New Roman"/>
          <w:bCs/>
          <w:sz w:val="24"/>
          <w:szCs w:val="24"/>
          <w:lang w:val="uk-UA"/>
        </w:rPr>
        <w:br/>
        <w:t>29 квітня 2026 року</w:t>
      </w:r>
      <w:r w:rsidRPr="007F413D">
        <w:rPr>
          <w:rFonts w:ascii="Times New Roman" w:hAnsi="Times New Roman" w:cs="Times New Roman"/>
          <w:bCs/>
          <w:sz w:val="24"/>
          <w:szCs w:val="24"/>
          <w:lang w:val="uk-UA"/>
        </w:rPr>
        <w:t>, щодо достовірності (зокрема повноти) відомостей / тверджень, зазначених в ній, протягом шести місяців.</w:t>
      </w:r>
    </w:p>
    <w:p w:rsidR="000308F8" w:rsidRPr="007F413D" w:rsidRDefault="000308F8" w:rsidP="001C59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</w:p>
    <w:p w:rsidR="007F413D" w:rsidRPr="007F413D" w:rsidRDefault="007F413D" w:rsidP="001C59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</w:p>
    <w:p w:rsidR="001C597D" w:rsidRPr="007F413D" w:rsidRDefault="001C597D" w:rsidP="007C12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Головуючий</w:t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="007C127F"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="001467A4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     </w:t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Руслан СИДОРОВИЧ</w:t>
      </w:r>
    </w:p>
    <w:p w:rsidR="00DA7242" w:rsidRDefault="00DA7242" w:rsidP="00DA72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</w:p>
    <w:p w:rsidR="001467A4" w:rsidRPr="007F413D" w:rsidRDefault="001467A4" w:rsidP="00DA72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</w:p>
    <w:p w:rsidR="001C597D" w:rsidRPr="007F413D" w:rsidRDefault="001C597D" w:rsidP="007C12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Члени Комісії:</w:t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="007C127F"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="001467A4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     </w:t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Людмила ВОЛКОВА</w:t>
      </w:r>
    </w:p>
    <w:p w:rsidR="001C597D" w:rsidRDefault="001C597D" w:rsidP="00DA72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</w:p>
    <w:p w:rsidR="001467A4" w:rsidRPr="007F413D" w:rsidRDefault="001467A4" w:rsidP="00DA72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</w:p>
    <w:p w:rsidR="001C597D" w:rsidRPr="007F413D" w:rsidRDefault="001C597D" w:rsidP="00DA72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="00DA7242"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ab/>
      </w:r>
      <w:r w:rsidR="001467A4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     </w:t>
      </w:r>
      <w:r w:rsidRPr="007F413D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Роман КИДИСЮК</w:t>
      </w:r>
    </w:p>
    <w:sectPr w:rsidR="001C597D" w:rsidRPr="007F413D" w:rsidSect="007F62B0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E0E72" w:rsidRDefault="001E0E72">
      <w:pPr>
        <w:spacing w:after="0" w:line="240" w:lineRule="auto"/>
      </w:pPr>
      <w:r>
        <w:separator/>
      </w:r>
    </w:p>
  </w:endnote>
  <w:endnote w:type="continuationSeparator" w:id="0">
    <w:p w:rsidR="001E0E72" w:rsidRDefault="001E0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E0E72" w:rsidRDefault="001E0E72">
      <w:pPr>
        <w:spacing w:after="0" w:line="240" w:lineRule="auto"/>
      </w:pPr>
      <w:r>
        <w:separator/>
      </w:r>
    </w:p>
  </w:footnote>
  <w:footnote w:type="continuationSeparator" w:id="0">
    <w:p w:rsidR="001E0E72" w:rsidRDefault="001E0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45836413"/>
      <w:docPartObj>
        <w:docPartGallery w:val="Page Numbers (Top of Page)"/>
        <w:docPartUnique/>
      </w:docPartObj>
    </w:sdtPr>
    <w:sdtEndPr/>
    <w:sdtContent>
      <w:p w:rsidR="005F2A2E" w:rsidRDefault="00F13E57">
        <w:pPr>
          <w:pStyle w:val="a3"/>
          <w:jc w:val="center"/>
        </w:pPr>
        <w:r w:rsidRPr="007F62B0">
          <w:rPr>
            <w:rFonts w:ascii="Times New Roman" w:hAnsi="Times New Roman" w:cs="Times New Roman"/>
          </w:rPr>
          <w:fldChar w:fldCharType="begin"/>
        </w:r>
        <w:r w:rsidRPr="007F62B0">
          <w:rPr>
            <w:rFonts w:ascii="Times New Roman" w:hAnsi="Times New Roman" w:cs="Times New Roman"/>
          </w:rPr>
          <w:instrText>PAGE   \* MERGEFORMAT</w:instrText>
        </w:r>
        <w:r w:rsidRPr="007F62B0">
          <w:rPr>
            <w:rFonts w:ascii="Times New Roman" w:hAnsi="Times New Roman" w:cs="Times New Roman"/>
          </w:rPr>
          <w:fldChar w:fldCharType="separate"/>
        </w:r>
        <w:r w:rsidR="00CF1701">
          <w:rPr>
            <w:rFonts w:ascii="Times New Roman" w:hAnsi="Times New Roman" w:cs="Times New Roman"/>
            <w:noProof/>
          </w:rPr>
          <w:t>2</w:t>
        </w:r>
        <w:r w:rsidRPr="007F62B0">
          <w:rPr>
            <w:rFonts w:ascii="Times New Roman" w:hAnsi="Times New Roman" w:cs="Times New Roman"/>
          </w:rPr>
          <w:fldChar w:fldCharType="end"/>
        </w:r>
      </w:p>
    </w:sdtContent>
  </w:sdt>
  <w:p w:rsidR="005F2A2E" w:rsidRDefault="001E0E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E57"/>
    <w:rsid w:val="00005807"/>
    <w:rsid w:val="00021E3E"/>
    <w:rsid w:val="000308F8"/>
    <w:rsid w:val="000410B0"/>
    <w:rsid w:val="00062DD5"/>
    <w:rsid w:val="000C2E2D"/>
    <w:rsid w:val="000D2AD7"/>
    <w:rsid w:val="000E09AF"/>
    <w:rsid w:val="00115FE2"/>
    <w:rsid w:val="00140302"/>
    <w:rsid w:val="001467A4"/>
    <w:rsid w:val="00193827"/>
    <w:rsid w:val="001C597D"/>
    <w:rsid w:val="001D0D14"/>
    <w:rsid w:val="001E0E72"/>
    <w:rsid w:val="001F0E91"/>
    <w:rsid w:val="00242483"/>
    <w:rsid w:val="00261757"/>
    <w:rsid w:val="00271A97"/>
    <w:rsid w:val="002F25FF"/>
    <w:rsid w:val="002F5F1C"/>
    <w:rsid w:val="00340554"/>
    <w:rsid w:val="003A09CB"/>
    <w:rsid w:val="003E112F"/>
    <w:rsid w:val="003F5DE3"/>
    <w:rsid w:val="00410E31"/>
    <w:rsid w:val="00414A6F"/>
    <w:rsid w:val="004612A0"/>
    <w:rsid w:val="0048223B"/>
    <w:rsid w:val="00484A64"/>
    <w:rsid w:val="004B38C2"/>
    <w:rsid w:val="004C482E"/>
    <w:rsid w:val="004C7D6F"/>
    <w:rsid w:val="004D014E"/>
    <w:rsid w:val="005008A7"/>
    <w:rsid w:val="005247DC"/>
    <w:rsid w:val="005378F1"/>
    <w:rsid w:val="005A15B5"/>
    <w:rsid w:val="005B4DD9"/>
    <w:rsid w:val="00621DE4"/>
    <w:rsid w:val="00627A74"/>
    <w:rsid w:val="006558A4"/>
    <w:rsid w:val="006761D7"/>
    <w:rsid w:val="006802F6"/>
    <w:rsid w:val="0068688D"/>
    <w:rsid w:val="0069153C"/>
    <w:rsid w:val="006A1539"/>
    <w:rsid w:val="006D60FD"/>
    <w:rsid w:val="006D6E24"/>
    <w:rsid w:val="00710509"/>
    <w:rsid w:val="00720521"/>
    <w:rsid w:val="0073573B"/>
    <w:rsid w:val="00754890"/>
    <w:rsid w:val="0077246E"/>
    <w:rsid w:val="007A2F7C"/>
    <w:rsid w:val="007A774F"/>
    <w:rsid w:val="007C127F"/>
    <w:rsid w:val="007D30F9"/>
    <w:rsid w:val="007E13A2"/>
    <w:rsid w:val="007F413D"/>
    <w:rsid w:val="007F62B0"/>
    <w:rsid w:val="00835EE4"/>
    <w:rsid w:val="0086608F"/>
    <w:rsid w:val="00895624"/>
    <w:rsid w:val="008A1C80"/>
    <w:rsid w:val="008B6573"/>
    <w:rsid w:val="00912233"/>
    <w:rsid w:val="00914B86"/>
    <w:rsid w:val="00920267"/>
    <w:rsid w:val="00931DD1"/>
    <w:rsid w:val="00932279"/>
    <w:rsid w:val="00961079"/>
    <w:rsid w:val="00963E67"/>
    <w:rsid w:val="00964AB7"/>
    <w:rsid w:val="009F0B60"/>
    <w:rsid w:val="00A14D29"/>
    <w:rsid w:val="00A17E2B"/>
    <w:rsid w:val="00A21067"/>
    <w:rsid w:val="00A25F18"/>
    <w:rsid w:val="00A3755C"/>
    <w:rsid w:val="00A46A1D"/>
    <w:rsid w:val="00A616FE"/>
    <w:rsid w:val="00A67A09"/>
    <w:rsid w:val="00AA02D3"/>
    <w:rsid w:val="00AE4777"/>
    <w:rsid w:val="00AE7AF5"/>
    <w:rsid w:val="00AF3341"/>
    <w:rsid w:val="00AF4D2B"/>
    <w:rsid w:val="00B23722"/>
    <w:rsid w:val="00BD01D1"/>
    <w:rsid w:val="00C10C00"/>
    <w:rsid w:val="00C111AB"/>
    <w:rsid w:val="00C12C8F"/>
    <w:rsid w:val="00C13C0C"/>
    <w:rsid w:val="00C8743B"/>
    <w:rsid w:val="00CA18AE"/>
    <w:rsid w:val="00CF1701"/>
    <w:rsid w:val="00D0061F"/>
    <w:rsid w:val="00D109D1"/>
    <w:rsid w:val="00D221E5"/>
    <w:rsid w:val="00D37C8F"/>
    <w:rsid w:val="00D76B80"/>
    <w:rsid w:val="00DA7242"/>
    <w:rsid w:val="00DD3C7A"/>
    <w:rsid w:val="00E0741B"/>
    <w:rsid w:val="00E2711D"/>
    <w:rsid w:val="00E42E54"/>
    <w:rsid w:val="00E56E37"/>
    <w:rsid w:val="00E75A23"/>
    <w:rsid w:val="00EC2955"/>
    <w:rsid w:val="00EF6340"/>
    <w:rsid w:val="00F115A1"/>
    <w:rsid w:val="00F13E57"/>
    <w:rsid w:val="00F40D00"/>
    <w:rsid w:val="00F57A52"/>
    <w:rsid w:val="00F64197"/>
    <w:rsid w:val="00F74E07"/>
    <w:rsid w:val="00F74E32"/>
    <w:rsid w:val="00F77C7C"/>
    <w:rsid w:val="00FB16A1"/>
    <w:rsid w:val="00FB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6DD3B"/>
  <w15:chartTrackingRefBased/>
  <w15:docId w15:val="{B84C082C-AD40-4A07-B0BD-D4579A32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E5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E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F13E57"/>
    <w:rPr>
      <w:lang w:val="ru-RU"/>
    </w:rPr>
  </w:style>
  <w:style w:type="paragraph" w:styleId="a5">
    <w:name w:val="List Paragraph"/>
    <w:basedOn w:val="a"/>
    <w:uiPriority w:val="34"/>
    <w:qFormat/>
    <w:rsid w:val="00F13E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13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13E57"/>
    <w:rPr>
      <w:b/>
      <w:bCs/>
    </w:rPr>
  </w:style>
  <w:style w:type="table" w:styleId="a8">
    <w:name w:val="Table Grid"/>
    <w:basedOn w:val="a1"/>
    <w:uiPriority w:val="39"/>
    <w:rsid w:val="00F13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37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3755C"/>
    <w:rPr>
      <w:rFonts w:ascii="Segoe UI" w:hAnsi="Segoe UI" w:cs="Segoe UI"/>
      <w:sz w:val="18"/>
      <w:szCs w:val="18"/>
      <w:lang w:val="ru-RU"/>
    </w:rPr>
  </w:style>
  <w:style w:type="paragraph" w:styleId="ab">
    <w:name w:val="No Spacing"/>
    <w:uiPriority w:val="1"/>
    <w:qFormat/>
    <w:rsid w:val="00AF4D2B"/>
    <w:pPr>
      <w:spacing w:after="0" w:line="240" w:lineRule="auto"/>
    </w:pPr>
  </w:style>
  <w:style w:type="paragraph" w:customStyle="1" w:styleId="rvps2">
    <w:name w:val="rvps2"/>
    <w:basedOn w:val="a"/>
    <w:rsid w:val="0086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86608F"/>
  </w:style>
  <w:style w:type="paragraph" w:customStyle="1" w:styleId="rtejustify">
    <w:name w:val="rtejustify"/>
    <w:basedOn w:val="a"/>
    <w:rsid w:val="0086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761D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6761D7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5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6227</Words>
  <Characters>3550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Медведєв Костянтин Вікторович</dc:creator>
  <cp:keywords/>
  <dc:description/>
  <cp:lastModifiedBy>Семоненко Ольга Миколаївна</cp:lastModifiedBy>
  <cp:revision>11</cp:revision>
  <cp:lastPrinted>2024-11-28T07:18:00Z</cp:lastPrinted>
  <dcterms:created xsi:type="dcterms:W3CDTF">2026-09-22T11:58:00Z</dcterms:created>
  <dcterms:modified xsi:type="dcterms:W3CDTF">2026-09-30T10:42:00Z</dcterms:modified>
</cp:coreProperties>
</file>