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987A" w14:textId="77777777" w:rsidR="007A512F" w:rsidRPr="0070720B" w:rsidRDefault="007A512F" w:rsidP="007A512F">
      <w:pPr>
        <w:jc w:val="center"/>
        <w:rPr>
          <w:lang w:eastAsia="uk-UA"/>
        </w:rPr>
      </w:pPr>
      <w:r w:rsidRPr="0070720B">
        <w:rPr>
          <w:noProof/>
          <w:bdr w:val="none" w:sz="0" w:space="0" w:color="auto" w:frame="1"/>
          <w:lang w:eastAsia="uk-UA"/>
        </w:rPr>
        <w:drawing>
          <wp:inline distT="0" distB="0" distL="0" distR="0" wp14:anchorId="7C1315CE" wp14:editId="033875ED">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E4948B4" w14:textId="77777777" w:rsidR="007A512F" w:rsidRPr="0070720B" w:rsidRDefault="007A512F" w:rsidP="007A512F">
      <w:pPr>
        <w:rPr>
          <w:lang w:eastAsia="uk-UA"/>
        </w:rPr>
      </w:pPr>
    </w:p>
    <w:p w14:paraId="7C76E6B2" w14:textId="77777777" w:rsidR="007A512F" w:rsidRPr="0070720B" w:rsidRDefault="007A512F" w:rsidP="007A512F">
      <w:pPr>
        <w:jc w:val="center"/>
        <w:rPr>
          <w:sz w:val="36"/>
          <w:szCs w:val="36"/>
          <w:lang w:eastAsia="uk-UA"/>
        </w:rPr>
      </w:pPr>
      <w:r w:rsidRPr="0070720B">
        <w:rPr>
          <w:sz w:val="36"/>
          <w:szCs w:val="36"/>
          <w:lang w:eastAsia="uk-UA"/>
        </w:rPr>
        <w:t>ВИЩА КВАЛІФІКАЦІЙНА КОМІСІЯ СУДДІВ УКРАЇНИ</w:t>
      </w:r>
    </w:p>
    <w:p w14:paraId="787D3B8A" w14:textId="77777777" w:rsidR="007A512F" w:rsidRPr="0070720B" w:rsidRDefault="007A512F" w:rsidP="007A512F">
      <w:pPr>
        <w:rPr>
          <w:lang w:eastAsia="uk-UA"/>
        </w:rPr>
      </w:pPr>
    </w:p>
    <w:p w14:paraId="77620727" w14:textId="77777777" w:rsidR="007A512F" w:rsidRPr="00815AAB" w:rsidRDefault="007A512F" w:rsidP="00873EEA">
      <w:pPr>
        <w:jc w:val="both"/>
        <w:rPr>
          <w:lang w:eastAsia="uk-UA"/>
        </w:rPr>
      </w:pPr>
      <w:r w:rsidRPr="00815AAB">
        <w:rPr>
          <w:lang w:eastAsia="uk-UA"/>
        </w:rPr>
        <w:t>02 червня 2026 року</w:t>
      </w:r>
      <w:r w:rsidRPr="00815AAB">
        <w:rPr>
          <w:lang w:eastAsia="uk-UA"/>
        </w:rPr>
        <w:tab/>
        <w:t xml:space="preserve"> </w:t>
      </w:r>
      <w:r w:rsidRPr="00815AAB">
        <w:rPr>
          <w:lang w:eastAsia="uk-UA"/>
        </w:rPr>
        <w:tab/>
      </w:r>
      <w:r w:rsidRPr="00815AAB">
        <w:rPr>
          <w:lang w:eastAsia="uk-UA"/>
        </w:rPr>
        <w:tab/>
      </w:r>
      <w:r w:rsidRPr="00815AAB">
        <w:rPr>
          <w:lang w:eastAsia="uk-UA"/>
        </w:rPr>
        <w:tab/>
      </w:r>
      <w:r w:rsidRPr="00815AAB">
        <w:rPr>
          <w:lang w:eastAsia="uk-UA"/>
        </w:rPr>
        <w:tab/>
      </w:r>
      <w:r w:rsidRPr="00815AAB">
        <w:rPr>
          <w:lang w:eastAsia="uk-UA"/>
        </w:rPr>
        <w:tab/>
      </w:r>
      <w:r w:rsidRPr="00815AAB">
        <w:rPr>
          <w:lang w:eastAsia="uk-UA"/>
        </w:rPr>
        <w:tab/>
      </w:r>
      <w:r w:rsidRPr="00815AAB">
        <w:rPr>
          <w:lang w:eastAsia="uk-UA"/>
        </w:rPr>
        <w:tab/>
      </w:r>
      <w:r w:rsidRPr="00815AAB">
        <w:rPr>
          <w:lang w:eastAsia="uk-UA"/>
        </w:rPr>
        <w:tab/>
        <w:t xml:space="preserve">                м. Київ</w:t>
      </w:r>
    </w:p>
    <w:p w14:paraId="06B96446" w14:textId="77777777" w:rsidR="007A512F" w:rsidRPr="00815AAB" w:rsidRDefault="007A512F" w:rsidP="00873EEA">
      <w:pPr>
        <w:rPr>
          <w:lang w:eastAsia="uk-UA"/>
        </w:rPr>
      </w:pPr>
    </w:p>
    <w:p w14:paraId="114883B6" w14:textId="026A0494" w:rsidR="007A512F" w:rsidRPr="00815AAB" w:rsidRDefault="007A512F" w:rsidP="00873EEA">
      <w:pPr>
        <w:jc w:val="center"/>
        <w:rPr>
          <w:lang w:eastAsia="uk-UA"/>
        </w:rPr>
      </w:pPr>
      <w:r w:rsidRPr="00815AAB">
        <w:rPr>
          <w:lang w:eastAsia="uk-UA"/>
        </w:rPr>
        <w:t xml:space="preserve">Р І Ш Е Н </w:t>
      </w:r>
      <w:proofErr w:type="spellStart"/>
      <w:r w:rsidRPr="00815AAB">
        <w:rPr>
          <w:lang w:eastAsia="uk-UA"/>
        </w:rPr>
        <w:t>Н</w:t>
      </w:r>
      <w:proofErr w:type="spellEnd"/>
      <w:r w:rsidRPr="00815AAB">
        <w:rPr>
          <w:lang w:eastAsia="uk-UA"/>
        </w:rPr>
        <w:t xml:space="preserve"> Я  № </w:t>
      </w:r>
      <w:r w:rsidR="00106500">
        <w:rPr>
          <w:u w:val="single"/>
          <w:lang w:eastAsia="uk-UA"/>
        </w:rPr>
        <w:t>257/ас-26</w:t>
      </w:r>
    </w:p>
    <w:p w14:paraId="25F18C06" w14:textId="77777777" w:rsidR="007A512F" w:rsidRPr="00815AAB" w:rsidRDefault="007A512F" w:rsidP="00873EEA">
      <w:pPr>
        <w:rPr>
          <w:lang w:eastAsia="uk-UA"/>
        </w:rPr>
      </w:pPr>
    </w:p>
    <w:p w14:paraId="3E9590C8" w14:textId="77777777" w:rsidR="007A512F" w:rsidRPr="00815AAB" w:rsidRDefault="007A512F" w:rsidP="00873EEA">
      <w:pPr>
        <w:shd w:val="clear" w:color="auto" w:fill="FFFFFF"/>
        <w:tabs>
          <w:tab w:val="left" w:pos="567"/>
        </w:tabs>
        <w:ind w:right="-1"/>
        <w:jc w:val="both"/>
        <w:rPr>
          <w:lang w:eastAsia="uk-UA"/>
        </w:rPr>
      </w:pPr>
      <w:r w:rsidRPr="00815AAB">
        <w:rPr>
          <w:lang w:eastAsia="uk-UA"/>
        </w:rPr>
        <w:t>Вища кваліфікаційна комісія суддів України у складі колегії № 5:</w:t>
      </w:r>
    </w:p>
    <w:p w14:paraId="0AE010E4" w14:textId="77777777" w:rsidR="007A512F" w:rsidRPr="00815AAB" w:rsidRDefault="007A512F" w:rsidP="00873EEA">
      <w:pPr>
        <w:shd w:val="clear" w:color="auto" w:fill="FFFFFF"/>
        <w:ind w:right="134"/>
        <w:jc w:val="both"/>
        <w:rPr>
          <w:lang w:eastAsia="uk-UA"/>
        </w:rPr>
      </w:pPr>
    </w:p>
    <w:p w14:paraId="50F4B233" w14:textId="77777777" w:rsidR="007A512F" w:rsidRPr="00815AAB" w:rsidRDefault="007A512F" w:rsidP="00873EEA">
      <w:pPr>
        <w:shd w:val="clear" w:color="auto" w:fill="FFFFFF"/>
        <w:ind w:right="-1"/>
        <w:jc w:val="both"/>
        <w:rPr>
          <w:lang w:eastAsia="uk-UA"/>
        </w:rPr>
      </w:pPr>
      <w:r w:rsidRPr="00815AAB">
        <w:rPr>
          <w:lang w:eastAsia="uk-UA"/>
        </w:rPr>
        <w:t>головуючого – Олексія ОМЕЛЬЯНА,</w:t>
      </w:r>
    </w:p>
    <w:p w14:paraId="56653148" w14:textId="77777777" w:rsidR="007A512F" w:rsidRPr="00815AAB" w:rsidRDefault="007A512F" w:rsidP="00873EEA">
      <w:pPr>
        <w:shd w:val="clear" w:color="auto" w:fill="FFFFFF"/>
        <w:tabs>
          <w:tab w:val="left" w:pos="3969"/>
        </w:tabs>
        <w:ind w:right="-15"/>
        <w:jc w:val="both"/>
        <w:rPr>
          <w:lang w:eastAsia="uk-UA"/>
        </w:rPr>
      </w:pPr>
    </w:p>
    <w:p w14:paraId="0320806F" w14:textId="77777777" w:rsidR="007A512F" w:rsidRPr="00815AAB" w:rsidRDefault="007A512F" w:rsidP="00873EEA">
      <w:pPr>
        <w:shd w:val="clear" w:color="auto" w:fill="FFFFFF"/>
        <w:tabs>
          <w:tab w:val="left" w:pos="3969"/>
        </w:tabs>
        <w:ind w:right="-15"/>
        <w:jc w:val="both"/>
        <w:rPr>
          <w:lang w:eastAsia="uk-UA"/>
        </w:rPr>
      </w:pPr>
      <w:r w:rsidRPr="00815AAB">
        <w:rPr>
          <w:lang w:eastAsia="uk-UA"/>
        </w:rPr>
        <w:t>членів Комісії: Ярослава ДУХА (доповідач), Ігоря КУШНІРА, Володимира ЛУГАНСЬКОГО,</w:t>
      </w:r>
    </w:p>
    <w:p w14:paraId="10EBDDAC" w14:textId="77777777" w:rsidR="007A512F" w:rsidRPr="00815AAB" w:rsidRDefault="007A512F" w:rsidP="00873EEA">
      <w:pPr>
        <w:shd w:val="clear" w:color="auto" w:fill="FFFFFF"/>
        <w:tabs>
          <w:tab w:val="left" w:pos="3969"/>
        </w:tabs>
        <w:ind w:right="-15"/>
        <w:jc w:val="both"/>
        <w:rPr>
          <w:lang w:eastAsia="uk-UA"/>
        </w:rPr>
      </w:pPr>
    </w:p>
    <w:p w14:paraId="43A3BD91" w14:textId="77777777" w:rsidR="007A512F" w:rsidRPr="00815AAB" w:rsidRDefault="007A512F" w:rsidP="00873EEA">
      <w:pPr>
        <w:shd w:val="clear" w:color="auto" w:fill="FFFFFF"/>
        <w:tabs>
          <w:tab w:val="left" w:pos="3969"/>
        </w:tabs>
        <w:ind w:right="-15"/>
        <w:jc w:val="both"/>
        <w:rPr>
          <w:lang w:eastAsia="uk-UA"/>
        </w:rPr>
      </w:pPr>
      <w:r w:rsidRPr="00815AAB">
        <w:rPr>
          <w:lang w:eastAsia="uk-UA"/>
        </w:rPr>
        <w:t>за участі:</w:t>
      </w:r>
    </w:p>
    <w:p w14:paraId="7BAC495A" w14:textId="77777777" w:rsidR="007A512F" w:rsidRPr="00815AAB" w:rsidRDefault="007A512F" w:rsidP="00873EEA">
      <w:pPr>
        <w:shd w:val="clear" w:color="auto" w:fill="FFFFFF"/>
        <w:tabs>
          <w:tab w:val="left" w:pos="3969"/>
        </w:tabs>
        <w:ind w:right="-15"/>
        <w:jc w:val="both"/>
        <w:rPr>
          <w:lang w:eastAsia="uk-UA"/>
        </w:rPr>
      </w:pPr>
    </w:p>
    <w:p w14:paraId="1B86EE32" w14:textId="77777777" w:rsidR="007A512F" w:rsidRPr="00815AAB" w:rsidRDefault="007A512F" w:rsidP="00873EEA">
      <w:pPr>
        <w:shd w:val="clear" w:color="auto" w:fill="FFFFFF"/>
        <w:tabs>
          <w:tab w:val="left" w:pos="3969"/>
        </w:tabs>
        <w:jc w:val="both"/>
        <w:rPr>
          <w:shd w:val="clear" w:color="auto" w:fill="FFFFFF"/>
          <w:lang w:eastAsia="uk-UA"/>
        </w:rPr>
      </w:pPr>
      <w:r w:rsidRPr="00815AAB">
        <w:rPr>
          <w:lang w:eastAsia="uk-UA"/>
        </w:rPr>
        <w:t xml:space="preserve">кандидата на посаду судді </w:t>
      </w:r>
      <w:r w:rsidRPr="00815AAB">
        <w:rPr>
          <w:shd w:val="clear" w:color="auto" w:fill="FFFFFF"/>
          <w:lang w:eastAsia="uk-UA"/>
        </w:rPr>
        <w:t>апеляційного загального суду Олександра ПИРОЖЕНКА,</w:t>
      </w:r>
    </w:p>
    <w:p w14:paraId="226CA83E" w14:textId="77777777" w:rsidR="007A512F" w:rsidRPr="00815AAB" w:rsidRDefault="007A512F" w:rsidP="00873EEA">
      <w:pPr>
        <w:shd w:val="clear" w:color="auto" w:fill="FFFFFF"/>
        <w:tabs>
          <w:tab w:val="left" w:pos="3969"/>
        </w:tabs>
        <w:jc w:val="both"/>
        <w:rPr>
          <w:lang w:eastAsia="uk-UA"/>
        </w:rPr>
      </w:pPr>
    </w:p>
    <w:p w14:paraId="3D7F0F37" w14:textId="77777777" w:rsidR="007A512F" w:rsidRPr="00815AAB" w:rsidRDefault="007A512F" w:rsidP="00873EEA">
      <w:pPr>
        <w:shd w:val="clear" w:color="auto" w:fill="FFFFFF"/>
        <w:tabs>
          <w:tab w:val="left" w:pos="3969"/>
        </w:tabs>
        <w:jc w:val="both"/>
        <w:rPr>
          <w:lang w:eastAsia="uk-UA"/>
        </w:rPr>
      </w:pPr>
      <w:r w:rsidRPr="00815AAB">
        <w:rPr>
          <w:lang w:eastAsia="uk-UA"/>
        </w:rPr>
        <w:t>представника Громадської ради доброчесності Олега БАТУРІНА,</w:t>
      </w:r>
    </w:p>
    <w:p w14:paraId="4E778FC4" w14:textId="77777777" w:rsidR="007A512F" w:rsidRPr="00815AAB" w:rsidRDefault="007A512F" w:rsidP="00873EEA">
      <w:pPr>
        <w:shd w:val="clear" w:color="auto" w:fill="FFFFFF"/>
        <w:tabs>
          <w:tab w:val="left" w:pos="3969"/>
        </w:tabs>
        <w:jc w:val="both"/>
        <w:rPr>
          <w:lang w:eastAsia="uk-UA"/>
        </w:rPr>
      </w:pPr>
    </w:p>
    <w:p w14:paraId="5BD3236D" w14:textId="77777777" w:rsidR="007A512F" w:rsidRPr="00815AAB" w:rsidRDefault="007A512F" w:rsidP="00873EEA">
      <w:pPr>
        <w:shd w:val="clear" w:color="auto" w:fill="FFFFFF"/>
        <w:tabs>
          <w:tab w:val="left" w:pos="7300"/>
        </w:tabs>
        <w:jc w:val="both"/>
        <w:rPr>
          <w:lang w:eastAsia="uk-UA"/>
        </w:rPr>
      </w:pPr>
      <w:r w:rsidRPr="00815AAB">
        <w:rPr>
          <w:lang w:eastAsia="uk-UA"/>
        </w:rPr>
        <w:t xml:space="preserve">розглянувши питання про </w:t>
      </w:r>
      <w:r w:rsidRPr="00815AAB">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815AAB">
        <w:rPr>
          <w:lang w:eastAsia="uk-UA"/>
        </w:rPr>
        <w:t>Пироженка</w:t>
      </w:r>
      <w:proofErr w:type="spellEnd"/>
      <w:r w:rsidRPr="00815AAB">
        <w:rPr>
          <w:lang w:eastAsia="uk-UA"/>
        </w:rPr>
        <w:t xml:space="preserve"> Олександра Сергійовича </w:t>
      </w:r>
      <w:r w:rsidRPr="00815AAB">
        <w:rPr>
          <w:shd w:val="clear" w:color="auto" w:fill="FFFFFF"/>
          <w:lang w:eastAsia="uk-UA"/>
        </w:rPr>
        <w:t xml:space="preserve">в межах конкурсу, оголошеного рішенням Комісії від </w:t>
      </w:r>
      <w:r w:rsidRPr="00815AAB">
        <w:rPr>
          <w:lang w:eastAsia="uk-UA"/>
        </w:rPr>
        <w:t xml:space="preserve">14 вересня 2023 року № 94/зп-23 (зі змінами), </w:t>
      </w:r>
    </w:p>
    <w:p w14:paraId="4E02E28A" w14:textId="77777777" w:rsidR="007A512F" w:rsidRPr="00815AAB" w:rsidRDefault="007A512F" w:rsidP="00873EEA">
      <w:pPr>
        <w:shd w:val="clear" w:color="auto" w:fill="FFFFFF"/>
        <w:tabs>
          <w:tab w:val="left" w:pos="3969"/>
        </w:tabs>
        <w:ind w:right="-15"/>
        <w:jc w:val="center"/>
        <w:rPr>
          <w:lang w:eastAsia="uk-UA"/>
        </w:rPr>
      </w:pPr>
    </w:p>
    <w:p w14:paraId="5FB9AF15" w14:textId="77777777" w:rsidR="007A512F" w:rsidRPr="00815AAB" w:rsidRDefault="007A512F" w:rsidP="00873EEA">
      <w:pPr>
        <w:shd w:val="clear" w:color="auto" w:fill="FFFFFF"/>
        <w:tabs>
          <w:tab w:val="left" w:pos="3969"/>
        </w:tabs>
        <w:ind w:right="-15"/>
        <w:jc w:val="center"/>
        <w:rPr>
          <w:lang w:eastAsia="uk-UA"/>
        </w:rPr>
      </w:pPr>
      <w:r w:rsidRPr="00815AAB">
        <w:rPr>
          <w:lang w:eastAsia="uk-UA"/>
        </w:rPr>
        <w:t>встановила:</w:t>
      </w:r>
    </w:p>
    <w:p w14:paraId="717EA87F" w14:textId="77777777" w:rsidR="007A512F" w:rsidRPr="00815AAB" w:rsidRDefault="007A512F" w:rsidP="00873EEA">
      <w:pPr>
        <w:shd w:val="clear" w:color="auto" w:fill="FFFFFF"/>
        <w:tabs>
          <w:tab w:val="left" w:pos="3969"/>
        </w:tabs>
        <w:ind w:right="-15"/>
        <w:jc w:val="center"/>
        <w:rPr>
          <w:lang w:eastAsia="uk-UA"/>
        </w:rPr>
      </w:pPr>
    </w:p>
    <w:p w14:paraId="2312F13F" w14:textId="77777777" w:rsidR="007A512F" w:rsidRPr="00815AAB" w:rsidRDefault="007A512F" w:rsidP="00873EEA">
      <w:pPr>
        <w:pStyle w:val="rtejustify"/>
        <w:shd w:val="clear" w:color="auto" w:fill="FFFFFF"/>
        <w:spacing w:before="0" w:beforeAutospacing="0" w:after="0" w:afterAutospacing="0"/>
        <w:jc w:val="both"/>
        <w:rPr>
          <w:rStyle w:val="af0"/>
          <w:rFonts w:eastAsiaTheme="majorEastAsia"/>
        </w:rPr>
      </w:pPr>
      <w:r w:rsidRPr="00815AAB">
        <w:rPr>
          <w:rStyle w:val="af0"/>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14:paraId="28BDC0F3" w14:textId="77777777" w:rsidR="007A512F" w:rsidRPr="00815AAB" w:rsidRDefault="007A512F" w:rsidP="00873EEA">
      <w:pPr>
        <w:pStyle w:val="rtejustify"/>
        <w:shd w:val="clear" w:color="auto" w:fill="FFFFFF"/>
        <w:spacing w:before="0" w:beforeAutospacing="0" w:after="0" w:afterAutospacing="0"/>
        <w:jc w:val="both"/>
      </w:pPr>
    </w:p>
    <w:p w14:paraId="129FF38F" w14:textId="77777777" w:rsidR="007A512F" w:rsidRPr="00815AAB" w:rsidRDefault="007A512F" w:rsidP="00873EEA">
      <w:pPr>
        <w:pStyle w:val="rtejustify"/>
        <w:shd w:val="clear" w:color="auto" w:fill="FFFFFF"/>
        <w:spacing w:before="0" w:beforeAutospacing="0" w:after="0" w:afterAutospacing="0"/>
        <w:ind w:firstLine="567"/>
        <w:jc w:val="both"/>
      </w:pPr>
      <w:r w:rsidRPr="00815AAB">
        <w:t>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D4F8127" w14:textId="77777777" w:rsidR="007A512F" w:rsidRPr="00815AAB" w:rsidRDefault="007A512F" w:rsidP="00873EEA">
      <w:pPr>
        <w:pStyle w:val="rtejustify"/>
        <w:shd w:val="clear" w:color="auto" w:fill="FFFFFF"/>
        <w:spacing w:before="0" w:beforeAutospacing="0" w:after="0" w:afterAutospacing="0"/>
        <w:ind w:firstLine="567"/>
        <w:jc w:val="both"/>
      </w:pPr>
      <w:r w:rsidRPr="00815AAB">
        <w:t xml:space="preserve">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815AAB">
        <w:rPr>
          <w:spacing w:val="6"/>
        </w:rPr>
        <w:t>рішенням Вищої кваліфікаційної комісії суддів України від 02 листопада 2016 року</w:t>
      </w:r>
      <w:r w:rsidRPr="00815AAB">
        <w:t xml:space="preserve">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0E1A8498" w14:textId="77777777" w:rsidR="007A512F" w:rsidRPr="00815AAB" w:rsidRDefault="007A512F" w:rsidP="00873EEA">
      <w:pPr>
        <w:pStyle w:val="rtejustify"/>
        <w:shd w:val="clear" w:color="auto" w:fill="FFFFFF"/>
        <w:spacing w:before="0" w:beforeAutospacing="0" w:after="0" w:afterAutospacing="0"/>
        <w:ind w:firstLine="567"/>
        <w:jc w:val="both"/>
      </w:pPr>
      <w:r w:rsidRPr="00815AAB">
        <w:lastRenderedPageBreak/>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14:paraId="2A5D8360" w14:textId="77777777" w:rsidR="007A512F" w:rsidRPr="00815AAB" w:rsidRDefault="007A512F" w:rsidP="00873EEA">
      <w:pPr>
        <w:pStyle w:val="rtejustify"/>
        <w:shd w:val="clear" w:color="auto" w:fill="FFFFFF"/>
        <w:spacing w:before="0" w:beforeAutospacing="0" w:after="0" w:afterAutospacing="0"/>
        <w:ind w:firstLine="567"/>
        <w:jc w:val="both"/>
      </w:pPr>
      <w:r w:rsidRPr="00815AAB">
        <w:t>4. 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085D0A4" w14:textId="77777777" w:rsidR="007A512F" w:rsidRPr="00815AAB" w:rsidRDefault="007A512F" w:rsidP="00873EEA">
      <w:pPr>
        <w:pStyle w:val="rtejustify"/>
        <w:shd w:val="clear" w:color="auto" w:fill="FFFFFF"/>
        <w:spacing w:before="0" w:beforeAutospacing="0" w:after="0" w:afterAutospacing="0"/>
        <w:ind w:firstLine="567"/>
        <w:jc w:val="both"/>
      </w:pPr>
      <w:r w:rsidRPr="00815AAB">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08A20A75" w14:textId="77777777" w:rsidR="007A512F" w:rsidRPr="00815AAB" w:rsidRDefault="007A512F" w:rsidP="00873EEA">
      <w:pPr>
        <w:pStyle w:val="rtejustify"/>
        <w:shd w:val="clear" w:color="auto" w:fill="FFFFFF"/>
        <w:spacing w:before="0" w:beforeAutospacing="0" w:after="0" w:afterAutospacing="0"/>
        <w:ind w:firstLine="567"/>
        <w:jc w:val="both"/>
      </w:pPr>
      <w:r w:rsidRPr="00815AAB">
        <w:t>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14:paraId="4B77ED0A" w14:textId="77777777" w:rsidR="007A512F" w:rsidRPr="00815AAB" w:rsidRDefault="007A512F" w:rsidP="00873EEA">
      <w:pPr>
        <w:pStyle w:val="rtejustify"/>
        <w:shd w:val="clear" w:color="auto" w:fill="FFFFFF"/>
        <w:spacing w:before="0" w:beforeAutospacing="0" w:after="0" w:afterAutospacing="0"/>
        <w:ind w:firstLine="567"/>
        <w:jc w:val="both"/>
      </w:pPr>
      <w:r w:rsidRPr="00815AAB">
        <w:t>7. 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(далі – Конкурс).</w:t>
      </w:r>
    </w:p>
    <w:p w14:paraId="52CD7DDC" w14:textId="77777777" w:rsidR="007A512F" w:rsidRPr="00815AAB" w:rsidRDefault="007A512F" w:rsidP="00873EEA">
      <w:pPr>
        <w:pStyle w:val="rtejustify"/>
        <w:shd w:val="clear" w:color="auto" w:fill="FFFFFF"/>
        <w:spacing w:before="0" w:beforeAutospacing="0" w:after="0" w:afterAutospacing="0"/>
        <w:ind w:firstLine="567"/>
        <w:jc w:val="both"/>
      </w:pPr>
      <w:r w:rsidRPr="00815AAB">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14:paraId="306249F9" w14:textId="77777777" w:rsidR="007A512F" w:rsidRPr="00815AAB" w:rsidRDefault="007A512F" w:rsidP="00873EEA">
      <w:pPr>
        <w:pStyle w:val="rtejustify"/>
        <w:shd w:val="clear" w:color="auto" w:fill="FFFFFF"/>
        <w:spacing w:before="0" w:beforeAutospacing="0" w:after="0" w:afterAutospacing="0"/>
        <w:ind w:firstLine="567"/>
        <w:jc w:val="both"/>
      </w:pPr>
      <w:r w:rsidRPr="00815AAB">
        <w:t xml:space="preserve">9. У визначений строк </w:t>
      </w:r>
      <w:proofErr w:type="spellStart"/>
      <w:r w:rsidRPr="00815AAB">
        <w:t>Пироженко</w:t>
      </w:r>
      <w:proofErr w:type="spellEnd"/>
      <w:r w:rsidRPr="00815AAB">
        <w:t xml:space="preserve"> О.С. звернувся до Комісії із заявою про допуск його до участі в конкурсі на зайняття вакантної посади судді апеляційного загального суду (кримінальна спеціалізація), оголошеному рішенням Вищої кваліфікаційної комісії суддів України від 14 вересня 2023 року, як особи, яка відповідає вимогам пункту 3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45BCA242" w14:textId="77777777" w:rsidR="007A512F" w:rsidRPr="00815AAB" w:rsidRDefault="007A512F" w:rsidP="00873EEA">
      <w:pPr>
        <w:pStyle w:val="rtejustify"/>
        <w:shd w:val="clear" w:color="auto" w:fill="FFFFFF"/>
        <w:spacing w:before="0" w:beforeAutospacing="0" w:after="0" w:afterAutospacing="0"/>
        <w:ind w:firstLine="567"/>
        <w:jc w:val="both"/>
      </w:pPr>
      <w:r w:rsidRPr="00815AAB">
        <w:t>10. Рішенням Комісі</w:t>
      </w:r>
      <w:r w:rsidR="00F10B92" w:rsidRPr="00815AAB">
        <w:t>ї від 04 березня 2024 року № 105</w:t>
      </w:r>
      <w:r w:rsidRPr="00815AAB">
        <w:t xml:space="preserve">/ас-24 </w:t>
      </w:r>
      <w:proofErr w:type="spellStart"/>
      <w:r w:rsidR="00F10B92" w:rsidRPr="00815AAB">
        <w:t>Пироженка</w:t>
      </w:r>
      <w:proofErr w:type="spellEnd"/>
      <w:r w:rsidR="00F10B92" w:rsidRPr="00815AAB">
        <w:t xml:space="preserve"> О.С.</w:t>
      </w:r>
      <w:r w:rsidRPr="00815AAB">
        <w:t xml:space="preserve"> допущено до проходження кваліфікаційного оцінювання та участі в Конкурсі. </w:t>
      </w:r>
    </w:p>
    <w:p w14:paraId="70A99EC8" w14:textId="77777777" w:rsidR="007A512F" w:rsidRPr="00815AAB" w:rsidRDefault="007A512F" w:rsidP="00873EEA">
      <w:pPr>
        <w:pStyle w:val="rtejustify"/>
        <w:shd w:val="clear" w:color="auto" w:fill="FFFFFF"/>
        <w:spacing w:before="0" w:beforeAutospacing="0" w:after="0" w:afterAutospacing="0"/>
        <w:ind w:firstLine="567"/>
        <w:jc w:val="both"/>
      </w:pPr>
    </w:p>
    <w:p w14:paraId="363D5292" w14:textId="77777777" w:rsidR="007A512F" w:rsidRPr="00815AAB" w:rsidRDefault="007A512F" w:rsidP="00873EEA">
      <w:pPr>
        <w:pStyle w:val="rtejustify"/>
        <w:shd w:val="clear" w:color="auto" w:fill="FFFFFF"/>
        <w:spacing w:before="0" w:beforeAutospacing="0" w:after="0" w:afterAutospacing="0"/>
        <w:jc w:val="both"/>
        <w:rPr>
          <w:rStyle w:val="af0"/>
          <w:rFonts w:eastAsiaTheme="majorEastAsia"/>
        </w:rPr>
      </w:pPr>
      <w:r w:rsidRPr="00815AAB">
        <w:rPr>
          <w:rStyle w:val="af0"/>
          <w:rFonts w:eastAsiaTheme="majorEastAsia"/>
        </w:rPr>
        <w:t>IІ. Основні відомості про кандидата.</w:t>
      </w:r>
    </w:p>
    <w:p w14:paraId="699584E0" w14:textId="77777777" w:rsidR="007A512F" w:rsidRPr="00815AAB" w:rsidRDefault="007A512F" w:rsidP="00873EEA">
      <w:pPr>
        <w:pStyle w:val="rtejustify"/>
        <w:shd w:val="clear" w:color="auto" w:fill="FFFFFF"/>
        <w:spacing w:before="0" w:beforeAutospacing="0" w:after="0" w:afterAutospacing="0"/>
        <w:jc w:val="both"/>
      </w:pPr>
    </w:p>
    <w:p w14:paraId="28177D69" w14:textId="17DB1398" w:rsidR="007A512F" w:rsidRPr="00815AAB" w:rsidRDefault="007A512F" w:rsidP="00BB7A08">
      <w:pPr>
        <w:ind w:firstLine="567"/>
        <w:jc w:val="both"/>
        <w:rPr>
          <w:lang w:eastAsia="uk-UA"/>
        </w:rPr>
      </w:pPr>
      <w:r w:rsidRPr="00815AAB">
        <w:t xml:space="preserve">11. </w:t>
      </w:r>
      <w:proofErr w:type="spellStart"/>
      <w:r w:rsidR="007F47B7" w:rsidRPr="00815AAB">
        <w:t>Пироженко</w:t>
      </w:r>
      <w:proofErr w:type="spellEnd"/>
      <w:r w:rsidR="007F47B7" w:rsidRPr="00815AAB">
        <w:t xml:space="preserve"> Олександр Сергійович</w:t>
      </w:r>
      <w:r w:rsidRPr="00815AAB">
        <w:t xml:space="preserve">, дата народження </w:t>
      </w:r>
      <w:r w:rsidRPr="00815AAB">
        <w:rPr>
          <w:lang w:eastAsia="uk-UA"/>
        </w:rPr>
        <w:t>–</w:t>
      </w:r>
      <w:r w:rsidR="007F47B7" w:rsidRPr="00815AAB">
        <w:t xml:space="preserve"> </w:t>
      </w:r>
      <w:r w:rsidR="00986975">
        <w:t>_______________</w:t>
      </w:r>
      <w:r w:rsidR="007F47B7" w:rsidRPr="00815AAB">
        <w:t xml:space="preserve"> </w:t>
      </w:r>
      <w:r w:rsidRPr="00815AAB">
        <w:t>року, громадянин України. Володіння державною мовою підтверджено сертифікатом УМД №</w:t>
      </w:r>
      <w:r w:rsidR="008F5C9D">
        <w:t> </w:t>
      </w:r>
      <w:r w:rsidR="00463E56" w:rsidRPr="00815AAB">
        <w:t xml:space="preserve">00222771 </w:t>
      </w:r>
      <w:r w:rsidRPr="00815AAB">
        <w:t xml:space="preserve">від </w:t>
      </w:r>
      <w:r w:rsidR="00463E56" w:rsidRPr="00815AAB">
        <w:t xml:space="preserve">13 грудня </w:t>
      </w:r>
      <w:r w:rsidRPr="00815AAB">
        <w:t xml:space="preserve">2023 року на рівні вільного володіння </w:t>
      </w:r>
      <w:r w:rsidR="00463E56" w:rsidRPr="00815AAB">
        <w:t>першого</w:t>
      </w:r>
      <w:r w:rsidRPr="00815AAB">
        <w:t xml:space="preserve"> ступеня. </w:t>
      </w:r>
      <w:r w:rsidRPr="00815AAB">
        <w:rPr>
          <w:shd w:val="clear" w:color="auto" w:fill="FFFFFF"/>
        </w:rPr>
        <w:t xml:space="preserve">Станом на </w:t>
      </w:r>
      <w:r w:rsidRPr="00815AAB">
        <w:rPr>
          <w:shd w:val="clear" w:color="auto" w:fill="FFFFFF"/>
        </w:rPr>
        <w:lastRenderedPageBreak/>
        <w:t>дату проведення співбесіди кандидат є несудимим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14:paraId="2832FE89" w14:textId="77777777" w:rsidR="003362FF" w:rsidRPr="00815AAB" w:rsidRDefault="007A512F" w:rsidP="00BB7A08">
      <w:pPr>
        <w:ind w:firstLine="567"/>
        <w:jc w:val="both"/>
        <w:rPr>
          <w:lang w:eastAsia="uk-UA"/>
        </w:rPr>
      </w:pPr>
      <w:r w:rsidRPr="00815AAB">
        <w:t xml:space="preserve">12. </w:t>
      </w:r>
      <w:r w:rsidR="003546FF" w:rsidRPr="00815AAB">
        <w:rPr>
          <w:lang w:val="ru-RU"/>
        </w:rPr>
        <w:t>У</w:t>
      </w:r>
      <w:r w:rsidR="003362FF" w:rsidRPr="00815AAB">
        <w:t xml:space="preserve"> 2004 році </w:t>
      </w:r>
      <w:r w:rsidR="003546FF" w:rsidRPr="00815AAB">
        <w:rPr>
          <w:lang w:val="ru-RU"/>
        </w:rPr>
        <w:t>з</w:t>
      </w:r>
      <w:proofErr w:type="spellStart"/>
      <w:r w:rsidR="003546FF" w:rsidRPr="00815AAB">
        <w:t>акінчив</w:t>
      </w:r>
      <w:proofErr w:type="spellEnd"/>
      <w:r w:rsidR="003546FF" w:rsidRPr="00815AAB">
        <w:t xml:space="preserve"> </w:t>
      </w:r>
      <w:r w:rsidR="003362FF" w:rsidRPr="00815AAB">
        <w:rPr>
          <w:lang w:eastAsia="uk-UA"/>
        </w:rPr>
        <w:t>Національний університет внутрішніх справ, отримав диплом спеціаліста за спеціальністю «Правознавство» та здобув кваліфікацію юриста.</w:t>
      </w:r>
    </w:p>
    <w:p w14:paraId="475B9BFF" w14:textId="7551CFAD" w:rsidR="003362FF" w:rsidRPr="00815AAB" w:rsidRDefault="007A512F" w:rsidP="00BB7A08">
      <w:pPr>
        <w:ind w:firstLine="567"/>
        <w:jc w:val="both"/>
        <w:rPr>
          <w:lang w:eastAsia="uk-UA"/>
        </w:rPr>
      </w:pPr>
      <w:r w:rsidRPr="00815AAB">
        <w:t xml:space="preserve">13. </w:t>
      </w:r>
      <w:r w:rsidR="004D1978" w:rsidRPr="00815AAB">
        <w:rPr>
          <w:lang w:eastAsia="uk-UA"/>
        </w:rPr>
        <w:t xml:space="preserve">Диплом магістра за спеціальністю «Правоохоронна діяльність» отримав </w:t>
      </w:r>
      <w:r w:rsidR="003362FF" w:rsidRPr="00815AAB">
        <w:t>у 2005 році</w:t>
      </w:r>
      <w:r w:rsidR="00BB7A08">
        <w:t>,</w:t>
      </w:r>
      <w:r w:rsidR="003362FF" w:rsidRPr="00815AAB">
        <w:t xml:space="preserve"> </w:t>
      </w:r>
      <w:r w:rsidR="004D1978" w:rsidRPr="00815AAB">
        <w:t xml:space="preserve">закінчивши </w:t>
      </w:r>
      <w:r w:rsidR="003362FF" w:rsidRPr="00815AAB">
        <w:rPr>
          <w:lang w:eastAsia="uk-UA"/>
        </w:rPr>
        <w:t>Національний університет внутрішніх справ</w:t>
      </w:r>
      <w:r w:rsidR="00BB7A08">
        <w:rPr>
          <w:lang w:eastAsia="uk-UA"/>
        </w:rPr>
        <w:t>,</w:t>
      </w:r>
      <w:r w:rsidR="003362FF" w:rsidRPr="00815AAB">
        <w:rPr>
          <w:lang w:eastAsia="uk-UA"/>
        </w:rPr>
        <w:t xml:space="preserve"> та здобув кваліфікацію магістра.</w:t>
      </w:r>
    </w:p>
    <w:p w14:paraId="207C5164" w14:textId="0BEC3149" w:rsidR="0022387B" w:rsidRPr="00815AAB" w:rsidRDefault="007A512F" w:rsidP="00BB7A08">
      <w:pPr>
        <w:ind w:firstLine="567"/>
        <w:jc w:val="both"/>
        <w:rPr>
          <w:rStyle w:val="fontstyle01"/>
          <w:rFonts w:ascii="Times New Roman" w:eastAsiaTheme="majorEastAsia" w:hAnsi="Times New Roman"/>
          <w:color w:val="auto"/>
          <w:sz w:val="24"/>
          <w:szCs w:val="24"/>
        </w:rPr>
      </w:pPr>
      <w:r w:rsidRPr="00815AAB">
        <w:t xml:space="preserve">14. </w:t>
      </w:r>
      <w:r w:rsidR="0022387B" w:rsidRPr="00815AAB">
        <w:t xml:space="preserve">У 2011 році </w:t>
      </w:r>
      <w:proofErr w:type="spellStart"/>
      <w:r w:rsidR="0022387B" w:rsidRPr="00815AAB">
        <w:t>Пироженку</w:t>
      </w:r>
      <w:proofErr w:type="spellEnd"/>
      <w:r w:rsidR="0022387B" w:rsidRPr="00815AAB">
        <w:t xml:space="preserve"> О.С. присуджено науковий сту</w:t>
      </w:r>
      <w:r w:rsidR="00BB7A08">
        <w:t>пінь кандидата юридичних наук зі</w:t>
      </w:r>
      <w:r w:rsidR="0022387B" w:rsidRPr="00815AAB">
        <w:t xml:space="preserve"> спеціальності кримінальне право та кримінологія; кримінально-виконавче право, (Харківський національний університет внутрішніх справ МВС України),</w:t>
      </w:r>
      <w:r w:rsidR="0022387B" w:rsidRPr="00815AAB">
        <w:rPr>
          <w:rStyle w:val="fontstyle01"/>
          <w:rFonts w:ascii="Times New Roman" w:eastAsiaTheme="majorEastAsia" w:hAnsi="Times New Roman"/>
          <w:b/>
          <w:color w:val="auto"/>
          <w:sz w:val="24"/>
          <w:szCs w:val="24"/>
        </w:rPr>
        <w:t xml:space="preserve"> </w:t>
      </w:r>
      <w:r w:rsidR="0022387B" w:rsidRPr="00815AAB">
        <w:rPr>
          <w:rStyle w:val="fontstyle01"/>
          <w:rFonts w:ascii="Times New Roman" w:eastAsiaTheme="majorEastAsia" w:hAnsi="Times New Roman"/>
          <w:color w:val="auto"/>
          <w:sz w:val="24"/>
          <w:szCs w:val="24"/>
        </w:rPr>
        <w:t xml:space="preserve">тема роботи: </w:t>
      </w:r>
      <w:r w:rsidR="00927850" w:rsidRPr="00815AAB">
        <w:rPr>
          <w:rStyle w:val="fontstyle01"/>
          <w:rFonts w:ascii="Times New Roman" w:eastAsiaTheme="majorEastAsia" w:hAnsi="Times New Roman"/>
          <w:color w:val="auto"/>
          <w:sz w:val="24"/>
          <w:szCs w:val="24"/>
        </w:rPr>
        <w:t>«</w:t>
      </w:r>
      <w:r w:rsidR="0022387B" w:rsidRPr="00815AAB">
        <w:rPr>
          <w:rStyle w:val="fontstyle01"/>
          <w:rFonts w:ascii="Times New Roman" w:eastAsiaTheme="majorEastAsia" w:hAnsi="Times New Roman"/>
          <w:color w:val="auto"/>
          <w:sz w:val="24"/>
          <w:szCs w:val="24"/>
        </w:rPr>
        <w:t>Покарання, що обмежують майнові права засуджених</w:t>
      </w:r>
      <w:r w:rsidR="00927850" w:rsidRPr="00815AAB">
        <w:rPr>
          <w:rStyle w:val="fontstyle01"/>
          <w:rFonts w:ascii="Times New Roman" w:eastAsiaTheme="majorEastAsia" w:hAnsi="Times New Roman"/>
          <w:color w:val="auto"/>
          <w:sz w:val="24"/>
          <w:szCs w:val="24"/>
        </w:rPr>
        <w:t>»</w:t>
      </w:r>
      <w:r w:rsidR="0022387B" w:rsidRPr="00815AAB">
        <w:rPr>
          <w:rStyle w:val="fontstyle01"/>
          <w:rFonts w:ascii="Times New Roman" w:eastAsiaTheme="majorEastAsia" w:hAnsi="Times New Roman"/>
          <w:color w:val="auto"/>
          <w:sz w:val="24"/>
          <w:szCs w:val="24"/>
        </w:rPr>
        <w:t>.</w:t>
      </w:r>
    </w:p>
    <w:p w14:paraId="5C4B354E" w14:textId="77777777" w:rsidR="00927850" w:rsidRPr="00815AAB" w:rsidRDefault="00927850" w:rsidP="00BB7A08">
      <w:pPr>
        <w:ind w:firstLine="567"/>
        <w:jc w:val="both"/>
        <w:rPr>
          <w:rStyle w:val="fontstyle01"/>
          <w:rFonts w:ascii="Times New Roman" w:eastAsiaTheme="majorEastAsia" w:hAnsi="Times New Roman"/>
          <w:b/>
          <w:color w:val="auto"/>
          <w:sz w:val="24"/>
          <w:szCs w:val="24"/>
        </w:rPr>
      </w:pPr>
      <w:r w:rsidRPr="00815AAB">
        <w:rPr>
          <w:rStyle w:val="fontstyle01"/>
          <w:rFonts w:ascii="Times New Roman" w:eastAsiaTheme="majorEastAsia" w:hAnsi="Times New Roman"/>
          <w:color w:val="auto"/>
          <w:sz w:val="24"/>
          <w:szCs w:val="24"/>
        </w:rPr>
        <w:t xml:space="preserve">15. У 2015 році </w:t>
      </w:r>
      <w:proofErr w:type="spellStart"/>
      <w:r w:rsidRPr="00815AAB">
        <w:rPr>
          <w:rStyle w:val="fontstyle01"/>
          <w:rFonts w:ascii="Times New Roman" w:eastAsiaTheme="majorEastAsia" w:hAnsi="Times New Roman"/>
          <w:color w:val="auto"/>
          <w:sz w:val="24"/>
          <w:szCs w:val="24"/>
        </w:rPr>
        <w:t>Пироженку</w:t>
      </w:r>
      <w:proofErr w:type="spellEnd"/>
      <w:r w:rsidRPr="00815AAB">
        <w:rPr>
          <w:rStyle w:val="fontstyle01"/>
          <w:rFonts w:ascii="Times New Roman" w:eastAsiaTheme="majorEastAsia" w:hAnsi="Times New Roman"/>
          <w:color w:val="auto"/>
          <w:sz w:val="24"/>
          <w:szCs w:val="24"/>
        </w:rPr>
        <w:t xml:space="preserve"> О.С. присвоєно вчене звання доцента кафедри соціально-економічних дисциплін.</w:t>
      </w:r>
      <w:r w:rsidRPr="00815AAB">
        <w:rPr>
          <w:rStyle w:val="fontstyle01"/>
          <w:rFonts w:ascii="Times New Roman" w:eastAsiaTheme="majorEastAsia" w:hAnsi="Times New Roman"/>
          <w:b/>
          <w:color w:val="auto"/>
          <w:sz w:val="24"/>
          <w:szCs w:val="24"/>
        </w:rPr>
        <w:t xml:space="preserve"> </w:t>
      </w:r>
    </w:p>
    <w:p w14:paraId="4C48D238" w14:textId="77777777" w:rsidR="00255BF4" w:rsidRPr="00815AAB" w:rsidRDefault="00255BF4" w:rsidP="00BB7A08">
      <w:pPr>
        <w:ind w:firstLine="567"/>
        <w:jc w:val="both"/>
      </w:pPr>
      <w:r w:rsidRPr="00815AAB">
        <w:t xml:space="preserve">16. У період з 27 липня 2004 року до 14 вересня 2004 року перебував на посаді слідчого </w:t>
      </w:r>
      <w:proofErr w:type="spellStart"/>
      <w:r w:rsidRPr="00815AAB">
        <w:t>Соснівського</w:t>
      </w:r>
      <w:proofErr w:type="spellEnd"/>
      <w:r w:rsidRPr="00815AAB">
        <w:t xml:space="preserve"> РВ УМВС в Черкаській області.</w:t>
      </w:r>
    </w:p>
    <w:p w14:paraId="20B582DD" w14:textId="77777777" w:rsidR="00255BF4" w:rsidRPr="00815AAB" w:rsidRDefault="00255BF4" w:rsidP="00BB7A08">
      <w:pPr>
        <w:ind w:firstLine="567"/>
        <w:jc w:val="both"/>
      </w:pPr>
      <w:r w:rsidRPr="00815AAB">
        <w:t>17. У період з 28 серпня 2005 року до 01 листопада 2005 року викладач кафедри кримінального права та кримінології в Кіровоградському юридичному інституті Національного університету внутрішніх справ.</w:t>
      </w:r>
    </w:p>
    <w:p w14:paraId="6E6A2DED" w14:textId="77777777" w:rsidR="00255BF4" w:rsidRPr="00815AAB" w:rsidRDefault="00255BF4" w:rsidP="00BB7A08">
      <w:pPr>
        <w:ind w:firstLine="567"/>
        <w:jc w:val="both"/>
      </w:pPr>
      <w:r w:rsidRPr="00815AAB">
        <w:t>18. З 01 листопада 2005 року до 27 серпня 2013 року ад’юнкт докторантури та ад’юнктури; викладач кафедри кримінального права та кримінології ННІ підготовки фахівців для підрозділів слідства та дізнання; старший викладач кафедри кримінального права та кримінології факультету підготовки фахівців для підрозділів слідства та дізнання в Харківському національному університеті внутрішніх справ.</w:t>
      </w:r>
    </w:p>
    <w:p w14:paraId="7A70CE89" w14:textId="77777777" w:rsidR="00255BF4" w:rsidRPr="00815AAB" w:rsidRDefault="00255BF4" w:rsidP="00BB7A08">
      <w:pPr>
        <w:ind w:firstLine="567"/>
        <w:jc w:val="both"/>
      </w:pPr>
      <w:r w:rsidRPr="00815AAB">
        <w:t xml:space="preserve">19. З 02 вересня 2013 року до 31 серпня 2021 року доцент кафедри соціально-економічних дисциплін; професор кафедри соціально-економічних дисциплін в Комунальному закладі «Харківська </w:t>
      </w:r>
      <w:proofErr w:type="spellStart"/>
      <w:r w:rsidRPr="00815AAB">
        <w:t>гуманітарно</w:t>
      </w:r>
      <w:proofErr w:type="spellEnd"/>
      <w:r w:rsidRPr="00815AAB">
        <w:t>-педагогічна академія» Харківської обласної ради.</w:t>
      </w:r>
    </w:p>
    <w:p w14:paraId="54B05E45" w14:textId="77777777" w:rsidR="00255BF4" w:rsidRPr="00815AAB" w:rsidRDefault="00255BF4" w:rsidP="00BB7A08">
      <w:pPr>
        <w:ind w:firstLine="567"/>
        <w:jc w:val="both"/>
      </w:pPr>
      <w:r w:rsidRPr="00815AAB">
        <w:t xml:space="preserve">20. </w:t>
      </w:r>
      <w:r w:rsidRPr="00815AAB">
        <w:rPr>
          <w:shd w:val="clear" w:color="auto" w:fill="FFFFFF"/>
        </w:rPr>
        <w:t xml:space="preserve">Радою адвокатів Черкаської області </w:t>
      </w:r>
      <w:r w:rsidRPr="00815AAB">
        <w:t xml:space="preserve">04 вересня 2014 року </w:t>
      </w:r>
      <w:proofErr w:type="spellStart"/>
      <w:r w:rsidR="00D17EC0" w:rsidRPr="00815AAB">
        <w:t>Пироженку</w:t>
      </w:r>
      <w:proofErr w:type="spellEnd"/>
      <w:r w:rsidR="00D17EC0" w:rsidRPr="00815AAB">
        <w:t xml:space="preserve"> О.С.</w:t>
      </w:r>
      <w:r w:rsidR="0019713C" w:rsidRPr="00815AAB">
        <w:rPr>
          <w:lang w:val="en-US"/>
        </w:rPr>
        <w:t xml:space="preserve"> </w:t>
      </w:r>
      <w:r w:rsidRPr="00815AAB">
        <w:t xml:space="preserve">видано свідоцтво </w:t>
      </w:r>
      <w:r w:rsidRPr="00815AAB">
        <w:rPr>
          <w:shd w:val="clear" w:color="auto" w:fill="FFFFFF"/>
        </w:rPr>
        <w:t xml:space="preserve">про право на заняття адвокатською діяльністю </w:t>
      </w:r>
      <w:r w:rsidRPr="00815AAB">
        <w:t>та цього ж дня ним складено присягу адвоката. Кандидат дотепер займається індивідуальною адвокатською діяльністю.</w:t>
      </w:r>
    </w:p>
    <w:p w14:paraId="0D1D6AB1" w14:textId="77777777" w:rsidR="00255BF4" w:rsidRPr="00815AAB" w:rsidRDefault="00255BF4" w:rsidP="00873EEA">
      <w:pPr>
        <w:ind w:firstLine="567"/>
        <w:jc w:val="both"/>
        <w:rPr>
          <w:b/>
        </w:rPr>
      </w:pPr>
    </w:p>
    <w:p w14:paraId="3C92B1D0" w14:textId="77777777" w:rsidR="007A512F" w:rsidRPr="00815AAB" w:rsidRDefault="007A512F" w:rsidP="00873EEA">
      <w:pPr>
        <w:jc w:val="both"/>
        <w:rPr>
          <w:b/>
          <w:lang w:eastAsia="uk-UA"/>
        </w:rPr>
      </w:pPr>
      <w:r w:rsidRPr="00815AAB">
        <w:rPr>
          <w:b/>
          <w:lang w:eastAsia="uk-UA"/>
        </w:rPr>
        <w:t>ІІІ. Складання кваліфікаційного іспиту (встановлення відповідності кандидата критерію професійної компетентності).</w:t>
      </w:r>
    </w:p>
    <w:p w14:paraId="62BC442A" w14:textId="77777777" w:rsidR="007A512F" w:rsidRPr="00815AAB" w:rsidRDefault="007A512F" w:rsidP="00873EEA">
      <w:pPr>
        <w:jc w:val="both"/>
        <w:rPr>
          <w:b/>
          <w:lang w:eastAsia="uk-UA"/>
        </w:rPr>
      </w:pPr>
    </w:p>
    <w:p w14:paraId="6B8FE3A9" w14:textId="77777777" w:rsidR="007A512F" w:rsidRPr="00815AAB" w:rsidRDefault="007A512F" w:rsidP="00873EEA">
      <w:pPr>
        <w:ind w:firstLine="567"/>
        <w:jc w:val="both"/>
        <w:rPr>
          <w:lang w:eastAsia="uk-UA"/>
        </w:rPr>
      </w:pPr>
      <w:r w:rsidRPr="00815AAB">
        <w:rPr>
          <w:lang w:eastAsia="uk-UA"/>
        </w:rPr>
        <w:t>2</w:t>
      </w:r>
      <w:r w:rsidR="004322CA" w:rsidRPr="00815AAB">
        <w:rPr>
          <w:lang w:eastAsia="uk-UA"/>
        </w:rPr>
        <w:t>1</w:t>
      </w:r>
      <w:r w:rsidRPr="00815AAB">
        <w:rPr>
          <w:lang w:eastAsia="uk-UA"/>
        </w:rPr>
        <w:t>.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A1DB386" w14:textId="77777777" w:rsidR="007A512F" w:rsidRPr="00815AAB" w:rsidRDefault="004322CA" w:rsidP="00873EEA">
      <w:pPr>
        <w:ind w:firstLine="567"/>
        <w:jc w:val="both"/>
        <w:rPr>
          <w:lang w:eastAsia="uk-UA"/>
        </w:rPr>
      </w:pPr>
      <w:r w:rsidRPr="00815AAB">
        <w:rPr>
          <w:lang w:eastAsia="uk-UA"/>
        </w:rPr>
        <w:t>22</w:t>
      </w:r>
      <w:r w:rsidR="007A512F" w:rsidRPr="00815AAB">
        <w:rPr>
          <w:lang w:eastAsia="uk-UA"/>
        </w:rPr>
        <w:t xml:space="preserve">.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007A512F" w:rsidRPr="00815AAB">
        <w:rPr>
          <w:lang w:eastAsia="uk-UA"/>
        </w:rPr>
        <w:t>інстанційності</w:t>
      </w:r>
      <w:proofErr w:type="spellEnd"/>
      <w:r w:rsidR="007A512F" w:rsidRPr="00815AAB">
        <w:rPr>
          <w:lang w:eastAsia="uk-UA"/>
        </w:rPr>
        <w:t xml:space="preserve">. Практичне завдання проводиться щодо спеціалізації відповідного суду з урахуванням його </w:t>
      </w:r>
      <w:proofErr w:type="spellStart"/>
      <w:r w:rsidR="007A512F" w:rsidRPr="00815AAB">
        <w:rPr>
          <w:lang w:eastAsia="uk-UA"/>
        </w:rPr>
        <w:t>інстанційності</w:t>
      </w:r>
      <w:proofErr w:type="spellEnd"/>
      <w:r w:rsidR="007A512F" w:rsidRPr="00815AAB">
        <w:rPr>
          <w:lang w:eastAsia="uk-UA"/>
        </w:rPr>
        <w:t>.</w:t>
      </w:r>
    </w:p>
    <w:p w14:paraId="307CC92A" w14:textId="04B265D3" w:rsidR="007A512F" w:rsidRPr="00815AAB" w:rsidRDefault="004322CA" w:rsidP="00873EEA">
      <w:pPr>
        <w:ind w:firstLine="567"/>
        <w:jc w:val="both"/>
        <w:rPr>
          <w:shd w:val="clear" w:color="auto" w:fill="FFFFFF"/>
        </w:rPr>
      </w:pPr>
      <w:r w:rsidRPr="00815AAB">
        <w:rPr>
          <w:shd w:val="clear" w:color="auto" w:fill="FFFFFF"/>
        </w:rPr>
        <w:t>23</w:t>
      </w:r>
      <w:r w:rsidR="007A512F" w:rsidRPr="00815AAB">
        <w:rPr>
          <w:shd w:val="clear" w:color="auto" w:fill="FFFFFF"/>
        </w:rPr>
        <w:t xml:space="preserve">. 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Pr="00815AAB">
        <w:rPr>
          <w:shd w:val="clear" w:color="auto" w:fill="FFFFFF"/>
        </w:rPr>
        <w:t>Пироженка</w:t>
      </w:r>
      <w:proofErr w:type="spellEnd"/>
      <w:r w:rsidR="008F5C9D">
        <w:rPr>
          <w:shd w:val="clear" w:color="auto" w:fill="FFFFFF"/>
        </w:rPr>
        <w:t> </w:t>
      </w:r>
      <w:r w:rsidRPr="00815AAB">
        <w:rPr>
          <w:shd w:val="clear" w:color="auto" w:fill="FFFFFF"/>
        </w:rPr>
        <w:t xml:space="preserve">О.С. </w:t>
      </w:r>
      <w:r w:rsidR="007A512F" w:rsidRPr="00815AAB">
        <w:rPr>
          <w:shd w:val="clear" w:color="auto" w:fill="FFFFFF"/>
        </w:rPr>
        <w:t>(у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E3E0D8D" w14:textId="77777777" w:rsidR="007A512F" w:rsidRPr="00815AAB" w:rsidRDefault="007A512F" w:rsidP="00873EEA">
      <w:pPr>
        <w:ind w:firstLine="567"/>
        <w:jc w:val="both"/>
        <w:rPr>
          <w:shd w:val="clear" w:color="auto" w:fill="FFFFFF"/>
        </w:rPr>
      </w:pPr>
      <w:r w:rsidRPr="00815AAB">
        <w:rPr>
          <w:shd w:val="clear" w:color="auto" w:fill="FFFFFF"/>
        </w:rPr>
        <w:t>2</w:t>
      </w:r>
      <w:r w:rsidR="004322CA" w:rsidRPr="00815AAB">
        <w:rPr>
          <w:shd w:val="clear" w:color="auto" w:fill="FFFFFF"/>
        </w:rPr>
        <w:t>4</w:t>
      </w:r>
      <w:r w:rsidRPr="00815AAB">
        <w:rPr>
          <w:shd w:val="clear" w:color="auto" w:fill="FFFFFF"/>
        </w:rPr>
        <w:t xml:space="preserve">. Рішенням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w:t>
      </w:r>
      <w:r w:rsidRPr="00815AAB">
        <w:rPr>
          <w:shd w:val="clear" w:color="auto" w:fill="FFFFFF"/>
        </w:rPr>
        <w:lastRenderedPageBreak/>
        <w:t>етап – тестування когнітивних здібностей; третій етап – виконання практичного завдання зі спеціалізації відповідного суду).</w:t>
      </w:r>
    </w:p>
    <w:p w14:paraId="6D9AA406" w14:textId="77777777" w:rsidR="007A512F" w:rsidRPr="00815AAB" w:rsidRDefault="004322CA" w:rsidP="00873EEA">
      <w:pPr>
        <w:ind w:firstLine="567"/>
        <w:jc w:val="both"/>
        <w:rPr>
          <w:shd w:val="clear" w:color="auto" w:fill="FFFFFF"/>
        </w:rPr>
      </w:pPr>
      <w:r w:rsidRPr="00815AAB">
        <w:rPr>
          <w:shd w:val="clear" w:color="auto" w:fill="FFFFFF"/>
        </w:rPr>
        <w:t>25</w:t>
      </w:r>
      <w:r w:rsidR="007A512F" w:rsidRPr="00815AAB">
        <w:rPr>
          <w:shd w:val="clear" w:color="auto" w:fill="FFFFFF"/>
        </w:rPr>
        <w:t xml:space="preserve">. 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14:paraId="60937729" w14:textId="77777777" w:rsidR="007A512F" w:rsidRPr="00815AAB" w:rsidRDefault="007A512F" w:rsidP="00873EEA">
      <w:pPr>
        <w:ind w:firstLine="567"/>
        <w:jc w:val="both"/>
        <w:rPr>
          <w:lang w:eastAsia="uk-UA"/>
        </w:rPr>
      </w:pPr>
      <w:r w:rsidRPr="00815AAB">
        <w:rPr>
          <w:lang w:eastAsia="uk-UA"/>
        </w:rPr>
        <w:t>2</w:t>
      </w:r>
      <w:r w:rsidR="004322CA" w:rsidRPr="00815AAB">
        <w:rPr>
          <w:lang w:eastAsia="uk-UA"/>
        </w:rPr>
        <w:t>6</w:t>
      </w:r>
      <w:r w:rsidRPr="00815AAB">
        <w:rPr>
          <w:lang w:eastAsia="uk-UA"/>
        </w:rPr>
        <w:t>. 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 № 94/зп-23 (зі змінами).</w:t>
      </w:r>
    </w:p>
    <w:p w14:paraId="144F38D6" w14:textId="77777777" w:rsidR="007A512F" w:rsidRPr="00815AAB" w:rsidRDefault="006D6963" w:rsidP="00873EEA">
      <w:pPr>
        <w:ind w:firstLine="567"/>
        <w:jc w:val="both"/>
        <w:rPr>
          <w:lang w:eastAsia="uk-UA"/>
        </w:rPr>
      </w:pPr>
      <w:r w:rsidRPr="00815AAB">
        <w:rPr>
          <w:lang w:eastAsia="uk-UA"/>
        </w:rPr>
        <w:t>27</w:t>
      </w:r>
      <w:r w:rsidR="007A512F" w:rsidRPr="00815AAB">
        <w:rPr>
          <w:lang w:eastAsia="uk-UA"/>
        </w:rPr>
        <w:t>. 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посади суддів в апеляційних загальних судах у межах Конкурсу,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14:paraId="3E443485" w14:textId="77777777" w:rsidR="007A512F" w:rsidRPr="00815AAB" w:rsidRDefault="006D6963" w:rsidP="00873EEA">
      <w:pPr>
        <w:ind w:firstLine="567"/>
        <w:jc w:val="both"/>
        <w:rPr>
          <w:lang w:eastAsia="uk-UA"/>
        </w:rPr>
      </w:pPr>
      <w:r w:rsidRPr="00815AAB">
        <w:rPr>
          <w:lang w:eastAsia="uk-UA"/>
        </w:rPr>
        <w:t>28</w:t>
      </w:r>
      <w:r w:rsidR="007A512F" w:rsidRPr="00815AAB">
        <w:rPr>
          <w:lang w:eastAsia="uk-UA"/>
        </w:rPr>
        <w:t>. 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99FB6CB" w14:textId="2D22E4AB" w:rsidR="007A512F" w:rsidRPr="00815AAB" w:rsidRDefault="007A512F" w:rsidP="00873EEA">
      <w:pPr>
        <w:ind w:firstLine="567"/>
        <w:jc w:val="both"/>
        <w:rPr>
          <w:lang w:eastAsia="uk-UA"/>
        </w:rPr>
      </w:pPr>
      <w:r w:rsidRPr="00815AAB">
        <w:rPr>
          <w:lang w:eastAsia="uk-UA"/>
        </w:rPr>
        <w:t>2</w:t>
      </w:r>
      <w:r w:rsidR="006D6963" w:rsidRPr="00815AAB">
        <w:rPr>
          <w:lang w:eastAsia="uk-UA"/>
        </w:rPr>
        <w:t>9</w:t>
      </w:r>
      <w:r w:rsidRPr="00815AAB">
        <w:rPr>
          <w:lang w:eastAsia="uk-UA"/>
        </w:rPr>
        <w:t>. Згідно з пунктом 62 розділу ХІІ «Прикінцеві та перехідні положення» Закону установлено,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23 листопада 2023</w:t>
      </w:r>
      <w:r w:rsidR="008F5C9D">
        <w:rPr>
          <w:lang w:eastAsia="uk-UA"/>
        </w:rPr>
        <w:t> </w:t>
      </w:r>
      <w:r w:rsidRPr="00815AAB">
        <w:rPr>
          <w:lang w:eastAsia="uk-UA"/>
        </w:rPr>
        <w:t xml:space="preserve">року № 145/зп-23. </w:t>
      </w:r>
    </w:p>
    <w:p w14:paraId="5F3479D6" w14:textId="77777777" w:rsidR="007A512F" w:rsidRPr="00815AAB" w:rsidRDefault="006D6963" w:rsidP="00873EEA">
      <w:pPr>
        <w:ind w:firstLine="567"/>
        <w:jc w:val="both"/>
        <w:rPr>
          <w:lang w:eastAsia="uk-UA"/>
        </w:rPr>
      </w:pPr>
      <w:r w:rsidRPr="00815AAB">
        <w:rPr>
          <w:lang w:eastAsia="uk-UA"/>
        </w:rPr>
        <w:t>30</w:t>
      </w:r>
      <w:r w:rsidR="007A512F" w:rsidRPr="00815AAB">
        <w:rPr>
          <w:lang w:eastAsia="uk-UA"/>
        </w:rPr>
        <w:t xml:space="preserve">. З огляду на викладене </w:t>
      </w:r>
      <w:proofErr w:type="spellStart"/>
      <w:r w:rsidRPr="00815AAB">
        <w:rPr>
          <w:lang w:eastAsia="uk-UA"/>
        </w:rPr>
        <w:t>Пироженко</w:t>
      </w:r>
      <w:proofErr w:type="spellEnd"/>
      <w:r w:rsidRPr="00815AAB">
        <w:rPr>
          <w:lang w:eastAsia="uk-UA"/>
        </w:rPr>
        <w:t xml:space="preserve"> О.С.</w:t>
      </w:r>
      <w:r w:rsidR="007A512F" w:rsidRPr="00815AAB">
        <w:rPr>
          <w:lang w:eastAsia="uk-UA"/>
        </w:rPr>
        <w:t xml:space="preserve"> отримав такі результати першого етапу «Складання кваліфікаційного іспиту» кваліфікаційного оцінювання кандидатів на посади </w:t>
      </w:r>
      <w:r w:rsidR="007A512F" w:rsidRPr="00815AAB">
        <w:rPr>
          <w:spacing w:val="4"/>
          <w:lang w:eastAsia="uk-UA"/>
        </w:rPr>
        <w:t>суддів апеляційних загальних судів у межах конкурсу, оголошеного рішенням Комісії від</w:t>
      </w:r>
      <w:r w:rsidR="007A512F" w:rsidRPr="00815AAB">
        <w:rPr>
          <w:lang w:eastAsia="uk-UA"/>
        </w:rPr>
        <w:t xml:space="preserve"> 14 вересня 2023 року № 94/зп-23 (зі змінами).</w:t>
      </w:r>
    </w:p>
    <w:p w14:paraId="7B32FCC0" w14:textId="77777777" w:rsidR="007A512F" w:rsidRPr="00815AAB" w:rsidRDefault="007A512F" w:rsidP="00873EEA">
      <w:pPr>
        <w:ind w:firstLine="567"/>
        <w:jc w:val="both"/>
        <w:rPr>
          <w:lang w:eastAsia="uk-UA"/>
        </w:rPr>
      </w:pPr>
      <w:r w:rsidRPr="00815AAB">
        <w:rPr>
          <w:lang w:eastAsia="uk-UA"/>
        </w:rPr>
        <w:t>3</w:t>
      </w:r>
      <w:r w:rsidR="006D6963" w:rsidRPr="00815AAB">
        <w:rPr>
          <w:lang w:eastAsia="uk-UA"/>
        </w:rPr>
        <w:t>1</w:t>
      </w:r>
      <w:r w:rsidRPr="00815AAB">
        <w:rPr>
          <w:lang w:eastAsia="uk-UA"/>
        </w:rPr>
        <w:t xml:space="preserve">. 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15AAB">
        <w:rPr>
          <w:lang w:eastAsia="uk-UA"/>
        </w:rPr>
        <w:t>бала</w:t>
      </w:r>
      <w:proofErr w:type="spellEnd"/>
      <w:r w:rsidRPr="00815AAB">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15AAB">
        <w:rPr>
          <w:lang w:eastAsia="uk-UA"/>
        </w:rPr>
        <w:t>бала</w:t>
      </w:r>
      <w:proofErr w:type="spellEnd"/>
      <w:r w:rsidRPr="00815AAB">
        <w:rPr>
          <w:lang w:eastAsia="uk-UA"/>
        </w:rPr>
        <w:t xml:space="preserve"> тестування.</w:t>
      </w:r>
    </w:p>
    <w:p w14:paraId="6E17552C" w14:textId="77777777" w:rsidR="007A512F" w:rsidRPr="00815AAB" w:rsidRDefault="007A512F" w:rsidP="00873EEA">
      <w:pPr>
        <w:ind w:firstLine="567"/>
        <w:jc w:val="both"/>
        <w:rPr>
          <w:lang w:eastAsia="uk-UA"/>
        </w:rPr>
      </w:pPr>
      <w:r w:rsidRPr="00815AAB">
        <w:rPr>
          <w:lang w:eastAsia="uk-UA"/>
        </w:rPr>
        <w:t>3</w:t>
      </w:r>
      <w:r w:rsidR="006D6963" w:rsidRPr="00815AAB">
        <w:rPr>
          <w:lang w:eastAsia="uk-UA"/>
        </w:rPr>
        <w:t>2</w:t>
      </w:r>
      <w:r w:rsidRPr="00815AAB">
        <w:rPr>
          <w:lang w:eastAsia="uk-UA"/>
        </w:rPr>
        <w:t xml:space="preserve">. Загальна кількість балів </w:t>
      </w:r>
      <w:proofErr w:type="spellStart"/>
      <w:r w:rsidR="006D6963" w:rsidRPr="00815AAB">
        <w:rPr>
          <w:lang w:eastAsia="uk-UA"/>
        </w:rPr>
        <w:t>Пироженка</w:t>
      </w:r>
      <w:proofErr w:type="spellEnd"/>
      <w:r w:rsidR="006D6963" w:rsidRPr="00815AAB">
        <w:rPr>
          <w:lang w:eastAsia="uk-UA"/>
        </w:rPr>
        <w:t xml:space="preserve"> О.С.</w:t>
      </w:r>
      <w:r w:rsidRPr="00815AAB">
        <w:rPr>
          <w:lang w:eastAsia="uk-UA"/>
        </w:rPr>
        <w:t xml:space="preserve"> за кваліфікаційний іспит – </w:t>
      </w:r>
      <w:r w:rsidR="006D6963" w:rsidRPr="00815AAB">
        <w:rPr>
          <w:lang w:eastAsia="uk-UA"/>
        </w:rPr>
        <w:t>359,50</w:t>
      </w:r>
      <w:r w:rsidRPr="00815AAB">
        <w:rPr>
          <w:lang w:eastAsia="uk-UA"/>
        </w:rPr>
        <w:t xml:space="preserve"> </w:t>
      </w:r>
      <w:proofErr w:type="spellStart"/>
      <w:r w:rsidRPr="00815AAB">
        <w:rPr>
          <w:lang w:eastAsia="uk-UA"/>
        </w:rPr>
        <w:t>бала</w:t>
      </w:r>
      <w:proofErr w:type="spellEnd"/>
      <w:r w:rsidRPr="00815AAB">
        <w:rPr>
          <w:lang w:eastAsia="uk-UA"/>
        </w:rPr>
        <w:t xml:space="preserve">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CA6452" w:rsidRPr="00815AAB" w14:paraId="4ABAFF8E" w14:textId="77777777" w:rsidTr="00944DF9">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02B69E8" w14:textId="77777777" w:rsidR="007A512F" w:rsidRPr="00815AAB" w:rsidRDefault="007A512F" w:rsidP="00873EEA">
            <w:pPr>
              <w:jc w:val="center"/>
              <w:rPr>
                <w:lang w:eastAsia="uk-UA"/>
              </w:rPr>
            </w:pPr>
            <w:r w:rsidRPr="00815AAB">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C8A9290" w14:textId="77777777" w:rsidR="007A512F" w:rsidRPr="00815AAB" w:rsidRDefault="007A512F" w:rsidP="00873EEA">
            <w:pPr>
              <w:jc w:val="center"/>
              <w:rPr>
                <w:lang w:eastAsia="uk-UA"/>
              </w:rPr>
            </w:pPr>
            <w:r w:rsidRPr="00815AAB">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B25A1BD" w14:textId="77777777" w:rsidR="007A512F" w:rsidRPr="00815AAB" w:rsidRDefault="007A512F" w:rsidP="00873EEA">
            <w:pPr>
              <w:jc w:val="center"/>
              <w:rPr>
                <w:lang w:eastAsia="uk-UA"/>
              </w:rPr>
            </w:pPr>
            <w:r w:rsidRPr="00815AAB">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DBA9A38" w14:textId="77777777" w:rsidR="007A512F" w:rsidRPr="00815AAB" w:rsidRDefault="007A512F" w:rsidP="00873EEA">
            <w:pPr>
              <w:jc w:val="center"/>
              <w:rPr>
                <w:lang w:eastAsia="uk-UA"/>
              </w:rPr>
            </w:pPr>
            <w:r w:rsidRPr="00815AAB">
              <w:rPr>
                <w:lang w:eastAsia="uk-UA"/>
              </w:rPr>
              <w:t>Бал за критерій</w:t>
            </w:r>
          </w:p>
        </w:tc>
      </w:tr>
      <w:tr w:rsidR="00CA6452" w:rsidRPr="00815AAB" w14:paraId="2B2EC08C" w14:textId="77777777" w:rsidTr="00944DF9">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EAC0AF" w14:textId="77777777" w:rsidR="007A512F" w:rsidRPr="00815AAB" w:rsidRDefault="007A512F" w:rsidP="00873EEA">
            <w:pPr>
              <w:rPr>
                <w:lang w:eastAsia="uk-UA"/>
              </w:rPr>
            </w:pPr>
            <w:r w:rsidRPr="00815AAB">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EA1BD" w14:textId="77777777" w:rsidR="007A512F" w:rsidRPr="00815AAB" w:rsidRDefault="007A512F" w:rsidP="00873EEA">
            <w:pPr>
              <w:rPr>
                <w:lang w:eastAsia="uk-UA"/>
              </w:rPr>
            </w:pPr>
            <w:r w:rsidRPr="00815AAB">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7BF90EE" w14:textId="77777777" w:rsidR="007A512F" w:rsidRPr="00815AAB" w:rsidRDefault="006D6963" w:rsidP="00873EEA">
            <w:pPr>
              <w:jc w:val="center"/>
              <w:rPr>
                <w:lang w:eastAsia="uk-UA"/>
              </w:rPr>
            </w:pPr>
            <w:r w:rsidRPr="00815AAB">
              <w:rPr>
                <w:lang w:eastAsia="uk-UA"/>
              </w:rPr>
              <w:t>45,50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B27A697" w14:textId="77777777" w:rsidR="007A512F" w:rsidRPr="00815AAB" w:rsidRDefault="006D6963" w:rsidP="00873EEA">
            <w:pPr>
              <w:jc w:val="center"/>
              <w:rPr>
                <w:lang w:eastAsia="uk-UA"/>
              </w:rPr>
            </w:pPr>
            <w:r w:rsidRPr="00815AAB">
              <w:rPr>
                <w:lang w:eastAsia="uk-UA"/>
              </w:rPr>
              <w:t>359,50</w:t>
            </w:r>
          </w:p>
        </w:tc>
      </w:tr>
      <w:tr w:rsidR="00CA6452" w:rsidRPr="00815AAB" w14:paraId="0AF157E1" w14:textId="77777777" w:rsidTr="00944DF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3B9D8C62" w14:textId="77777777" w:rsidR="007A512F" w:rsidRPr="00815AAB" w:rsidRDefault="007A512F" w:rsidP="00873EEA">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1F570E" w14:textId="77777777" w:rsidR="007A512F" w:rsidRPr="00815AAB" w:rsidRDefault="007A512F" w:rsidP="00873EEA">
            <w:pPr>
              <w:rPr>
                <w:lang w:eastAsia="uk-UA"/>
              </w:rPr>
            </w:pPr>
            <w:r w:rsidRPr="00815AAB">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5B8A8E" w14:textId="77777777" w:rsidR="007A512F" w:rsidRPr="00815AAB" w:rsidRDefault="006D6963" w:rsidP="00873EEA">
            <w:pPr>
              <w:jc w:val="center"/>
              <w:rPr>
                <w:lang w:eastAsia="uk-UA"/>
              </w:rPr>
            </w:pPr>
            <w:r w:rsidRPr="00815AAB">
              <w:rPr>
                <w:lang w:eastAsia="uk-UA"/>
              </w:rPr>
              <w:t>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14:paraId="21DF3497" w14:textId="77777777" w:rsidR="007A512F" w:rsidRPr="00815AAB" w:rsidRDefault="007A512F" w:rsidP="00873EEA">
            <w:pPr>
              <w:rPr>
                <w:lang w:eastAsia="uk-UA"/>
              </w:rPr>
            </w:pPr>
          </w:p>
        </w:tc>
      </w:tr>
      <w:tr w:rsidR="00CA6452" w:rsidRPr="00815AAB" w14:paraId="12FD8F50" w14:textId="77777777" w:rsidTr="00944DF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67C5101A" w14:textId="77777777" w:rsidR="007A512F" w:rsidRPr="00815AAB" w:rsidRDefault="007A512F" w:rsidP="00873EEA">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7AC96" w14:textId="77777777" w:rsidR="007A512F" w:rsidRPr="00815AAB" w:rsidRDefault="007A512F" w:rsidP="00873EEA">
            <w:pPr>
              <w:rPr>
                <w:lang w:eastAsia="uk-UA"/>
              </w:rPr>
            </w:pPr>
            <w:r w:rsidRPr="00815AAB">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74A2A0" w14:textId="77777777" w:rsidR="007A512F" w:rsidRPr="00815AAB" w:rsidRDefault="006D6963" w:rsidP="00873EEA">
            <w:pPr>
              <w:jc w:val="center"/>
              <w:rPr>
                <w:lang w:eastAsia="uk-UA"/>
              </w:rPr>
            </w:pPr>
            <w:r w:rsidRPr="00815AAB">
              <w:rPr>
                <w:lang w:eastAsia="uk-UA"/>
              </w:rPr>
              <w:t>141,00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14:paraId="308FAD71" w14:textId="77777777" w:rsidR="007A512F" w:rsidRPr="00815AAB" w:rsidRDefault="007A512F" w:rsidP="00873EEA">
            <w:pPr>
              <w:rPr>
                <w:lang w:eastAsia="uk-UA"/>
              </w:rPr>
            </w:pPr>
          </w:p>
        </w:tc>
      </w:tr>
      <w:tr w:rsidR="006D6963" w:rsidRPr="00815AAB" w14:paraId="7EF57448" w14:textId="77777777" w:rsidTr="00944DF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246F9993" w14:textId="77777777" w:rsidR="007A512F" w:rsidRPr="00815AAB" w:rsidRDefault="007A512F" w:rsidP="00873EEA">
            <w:pPr>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8636801" w14:textId="77777777" w:rsidR="007A512F" w:rsidRPr="00815AAB" w:rsidRDefault="007A512F" w:rsidP="00873EEA">
            <w:pPr>
              <w:rPr>
                <w:lang w:eastAsia="uk-UA"/>
              </w:rPr>
            </w:pPr>
            <w:r w:rsidRPr="00815AAB">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4899D2C4" w14:textId="77777777" w:rsidR="007A512F" w:rsidRPr="00815AAB" w:rsidRDefault="006D6963" w:rsidP="00873EEA">
            <w:pPr>
              <w:jc w:val="center"/>
              <w:rPr>
                <w:lang w:eastAsia="uk-UA"/>
              </w:rPr>
            </w:pPr>
            <w:r w:rsidRPr="00815AAB">
              <w:rPr>
                <w:lang w:eastAsia="uk-UA"/>
              </w:rPr>
              <w:t>133,00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14:paraId="50379254" w14:textId="77777777" w:rsidR="007A512F" w:rsidRPr="00815AAB" w:rsidRDefault="007A512F" w:rsidP="00873EEA">
            <w:pPr>
              <w:rPr>
                <w:lang w:eastAsia="uk-UA"/>
              </w:rPr>
            </w:pPr>
          </w:p>
        </w:tc>
      </w:tr>
    </w:tbl>
    <w:p w14:paraId="297AF135" w14:textId="77777777" w:rsidR="001C7189" w:rsidRPr="00815AAB" w:rsidRDefault="001C7189" w:rsidP="001C7189">
      <w:pPr>
        <w:ind w:firstLine="567"/>
        <w:jc w:val="both"/>
        <w:rPr>
          <w:lang w:val="ru-RU" w:eastAsia="uk-UA"/>
        </w:rPr>
      </w:pPr>
    </w:p>
    <w:p w14:paraId="6C844C40" w14:textId="77777777" w:rsidR="007A512F" w:rsidRPr="00815AAB" w:rsidRDefault="007A512F" w:rsidP="00873EEA">
      <w:pPr>
        <w:jc w:val="both"/>
        <w:rPr>
          <w:rStyle w:val="af0"/>
          <w:rFonts w:eastAsiaTheme="majorEastAsia"/>
          <w:shd w:val="clear" w:color="auto" w:fill="FFFFFF"/>
        </w:rPr>
      </w:pPr>
      <w:r w:rsidRPr="00815AAB">
        <w:rPr>
          <w:rStyle w:val="af0"/>
          <w:rFonts w:eastAsiaTheme="majorEastAsia"/>
          <w:shd w:val="clear" w:color="auto" w:fill="FFFFFF"/>
        </w:rPr>
        <w:t>ІV. Проведення спеціальної перевірки.</w:t>
      </w:r>
    </w:p>
    <w:p w14:paraId="2A6E36D3" w14:textId="77777777" w:rsidR="007A512F" w:rsidRPr="00815AAB" w:rsidRDefault="007A512F" w:rsidP="00873EEA">
      <w:pPr>
        <w:jc w:val="both"/>
        <w:rPr>
          <w:rStyle w:val="af0"/>
          <w:rFonts w:eastAsiaTheme="majorEastAsia"/>
          <w:shd w:val="clear" w:color="auto" w:fill="FFFFFF"/>
        </w:rPr>
      </w:pPr>
    </w:p>
    <w:p w14:paraId="613A14FE" w14:textId="77777777" w:rsidR="007A512F" w:rsidRPr="00815AAB" w:rsidRDefault="007A512F" w:rsidP="00873EEA">
      <w:pPr>
        <w:shd w:val="clear" w:color="auto" w:fill="FFFFFF"/>
        <w:tabs>
          <w:tab w:val="left" w:pos="426"/>
        </w:tabs>
        <w:ind w:firstLine="567"/>
        <w:jc w:val="both"/>
        <w:rPr>
          <w:lang w:eastAsia="uk-UA"/>
        </w:rPr>
      </w:pPr>
      <w:r w:rsidRPr="00815AAB">
        <w:rPr>
          <w:lang w:eastAsia="uk-UA"/>
        </w:rPr>
        <w:lastRenderedPageBreak/>
        <w:t>3</w:t>
      </w:r>
      <w:r w:rsidR="00821BC2" w:rsidRPr="00815AAB">
        <w:rPr>
          <w:lang w:eastAsia="uk-UA"/>
        </w:rPr>
        <w:t>3</w:t>
      </w:r>
      <w:r w:rsidRPr="00815AAB">
        <w:rPr>
          <w:lang w:eastAsia="uk-UA"/>
        </w:rPr>
        <w:t>. 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0C443409" w14:textId="77777777" w:rsidR="007A512F" w:rsidRPr="00815AAB" w:rsidRDefault="007A512F" w:rsidP="00873EEA">
      <w:pPr>
        <w:shd w:val="clear" w:color="auto" w:fill="FFFFFF"/>
        <w:tabs>
          <w:tab w:val="left" w:pos="426"/>
        </w:tabs>
        <w:ind w:firstLine="567"/>
        <w:jc w:val="both"/>
        <w:rPr>
          <w:lang w:eastAsia="uk-UA"/>
        </w:rPr>
      </w:pPr>
      <w:r w:rsidRPr="00815AAB">
        <w:rPr>
          <w:lang w:eastAsia="uk-UA"/>
        </w:rPr>
        <w:t>3</w:t>
      </w:r>
      <w:r w:rsidR="00821BC2" w:rsidRPr="00815AAB">
        <w:rPr>
          <w:lang w:eastAsia="uk-UA"/>
        </w:rPr>
        <w:t>4</w:t>
      </w:r>
      <w:r w:rsidRPr="00815AAB">
        <w:rPr>
          <w:lang w:eastAsia="uk-UA"/>
        </w:rPr>
        <w:t>. Комісія встановлює результати спеціальної перевірки на засіданнях колегій (частина п’ята статті 75 Закону).</w:t>
      </w:r>
    </w:p>
    <w:p w14:paraId="2F8CF5FE" w14:textId="784B9C8B" w:rsidR="007A512F" w:rsidRPr="00815AAB" w:rsidRDefault="007A512F" w:rsidP="00873EEA">
      <w:pPr>
        <w:shd w:val="clear" w:color="auto" w:fill="FFFFFF"/>
        <w:tabs>
          <w:tab w:val="left" w:pos="426"/>
        </w:tabs>
        <w:ind w:firstLine="567"/>
        <w:jc w:val="both"/>
        <w:rPr>
          <w:lang w:eastAsia="uk-UA"/>
        </w:rPr>
      </w:pPr>
      <w:r w:rsidRPr="00815AAB">
        <w:rPr>
          <w:lang w:eastAsia="uk-UA"/>
        </w:rPr>
        <w:t>3</w:t>
      </w:r>
      <w:r w:rsidR="00821BC2" w:rsidRPr="00815AAB">
        <w:rPr>
          <w:lang w:eastAsia="uk-UA"/>
        </w:rPr>
        <w:t>5</w:t>
      </w:r>
      <w:r w:rsidRPr="00815AAB">
        <w:rPr>
          <w:lang w:eastAsia="uk-UA"/>
        </w:rPr>
        <w:t xml:space="preserve">. За результатами спеціальної перевірки </w:t>
      </w:r>
      <w:proofErr w:type="spellStart"/>
      <w:r w:rsidR="00821BC2" w:rsidRPr="00815AAB">
        <w:rPr>
          <w:lang w:eastAsia="uk-UA"/>
        </w:rPr>
        <w:t>Пироженка</w:t>
      </w:r>
      <w:proofErr w:type="spellEnd"/>
      <w:r w:rsidR="00821BC2" w:rsidRPr="00815AAB">
        <w:rPr>
          <w:lang w:eastAsia="uk-UA"/>
        </w:rPr>
        <w:t xml:space="preserve"> О.С.</w:t>
      </w:r>
      <w:r w:rsidRPr="00815AAB">
        <w:rPr>
          <w:lang w:eastAsia="uk-UA"/>
        </w:rPr>
        <w:t xml:space="preserve"> уповноваженими працівниками секретаріату Комісії складено довідку від </w:t>
      </w:r>
      <w:r w:rsidR="00821BC2" w:rsidRPr="00815AAB">
        <w:rPr>
          <w:lang w:eastAsia="uk-UA"/>
        </w:rPr>
        <w:t>19 листопада 2025 року № 21.2-</w:t>
      </w:r>
      <w:r w:rsidR="008F5C9D">
        <w:rPr>
          <w:lang w:eastAsia="uk-UA"/>
        </w:rPr>
        <w:t> </w:t>
      </w:r>
      <w:r w:rsidR="00821BC2" w:rsidRPr="00815AAB">
        <w:rPr>
          <w:lang w:eastAsia="uk-UA"/>
        </w:rPr>
        <w:t>675/25</w:t>
      </w:r>
      <w:r w:rsidRPr="00815AAB">
        <w:rPr>
          <w:lang w:eastAsia="uk-UA"/>
        </w:rPr>
        <w:t xml:space="preserve">. Запити про надання відомостей стосовно кандидата надіслано до </w:t>
      </w:r>
      <w:r w:rsidR="00821BC2" w:rsidRPr="00815AAB">
        <w:rPr>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p>
    <w:p w14:paraId="4DC5D801" w14:textId="77777777" w:rsidR="007A512F" w:rsidRPr="00815AAB" w:rsidRDefault="00DE243E" w:rsidP="00873EEA">
      <w:pPr>
        <w:ind w:firstLine="567"/>
        <w:jc w:val="both"/>
      </w:pPr>
      <w:r w:rsidRPr="00815AAB">
        <w:t>36</w:t>
      </w:r>
      <w:r w:rsidR="007A512F" w:rsidRPr="00815AAB">
        <w:t>. 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9FC8A30" w14:textId="77777777" w:rsidR="007A512F" w:rsidRPr="00815AAB" w:rsidRDefault="00DE243E" w:rsidP="00873EEA">
      <w:pPr>
        <w:tabs>
          <w:tab w:val="left" w:pos="1134"/>
        </w:tabs>
        <w:ind w:firstLine="567"/>
        <w:jc w:val="both"/>
      </w:pPr>
      <w:r w:rsidRPr="00815AAB">
        <w:t>37</w:t>
      </w:r>
      <w:r w:rsidR="007A512F" w:rsidRPr="00815AAB">
        <w:t xml:space="preserve">. Комісія як орган, що встановлює результати спеціальної перевірки, не отримала інформації, яка може свідчити про невідповідність </w:t>
      </w:r>
      <w:proofErr w:type="spellStart"/>
      <w:r w:rsidRPr="00815AAB">
        <w:rPr>
          <w:shd w:val="clear" w:color="auto" w:fill="FFFFFF"/>
        </w:rPr>
        <w:t>Пироженка</w:t>
      </w:r>
      <w:proofErr w:type="spellEnd"/>
      <w:r w:rsidRPr="00815AAB">
        <w:rPr>
          <w:shd w:val="clear" w:color="auto" w:fill="FFFFFF"/>
        </w:rPr>
        <w:t xml:space="preserve"> О.С.</w:t>
      </w:r>
      <w:r w:rsidR="007A512F" w:rsidRPr="00815AAB">
        <w:rPr>
          <w:shd w:val="clear" w:color="auto" w:fill="FFFFFF"/>
        </w:rPr>
        <w:t xml:space="preserve"> </w:t>
      </w:r>
      <w:r w:rsidR="007A512F" w:rsidRPr="00815AAB">
        <w:t>вимогам до кандидата на посаду судді.</w:t>
      </w:r>
    </w:p>
    <w:p w14:paraId="284E1587" w14:textId="77777777" w:rsidR="007A512F" w:rsidRPr="00815AAB" w:rsidRDefault="007A512F" w:rsidP="00873EEA">
      <w:pPr>
        <w:ind w:firstLine="709"/>
        <w:jc w:val="both"/>
        <w:rPr>
          <w:b/>
          <w:bCs/>
        </w:rPr>
      </w:pPr>
    </w:p>
    <w:p w14:paraId="569C9776" w14:textId="77777777" w:rsidR="007A512F" w:rsidRPr="00815AAB" w:rsidRDefault="007A512F" w:rsidP="00873EEA">
      <w:pPr>
        <w:shd w:val="clear" w:color="auto" w:fill="FFFFFF"/>
        <w:jc w:val="both"/>
        <w:rPr>
          <w:b/>
          <w:bCs/>
          <w:lang w:eastAsia="uk-UA"/>
        </w:rPr>
      </w:pPr>
      <w:r w:rsidRPr="00815AAB">
        <w:rPr>
          <w:b/>
          <w:bCs/>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506B6547" w14:textId="77777777" w:rsidR="007A512F" w:rsidRPr="00815AAB" w:rsidRDefault="007A512F" w:rsidP="00873EEA">
      <w:pPr>
        <w:shd w:val="clear" w:color="auto" w:fill="FFFFFF"/>
        <w:jc w:val="both"/>
        <w:rPr>
          <w:lang w:eastAsia="uk-UA"/>
        </w:rPr>
      </w:pPr>
    </w:p>
    <w:p w14:paraId="431945B6" w14:textId="77777777" w:rsidR="007A512F" w:rsidRPr="00815AAB" w:rsidRDefault="007A512F" w:rsidP="00873EEA">
      <w:pPr>
        <w:shd w:val="clear" w:color="auto" w:fill="FFFFFF"/>
        <w:jc w:val="both"/>
        <w:rPr>
          <w:b/>
          <w:bCs/>
          <w:lang w:eastAsia="uk-UA"/>
        </w:rPr>
      </w:pPr>
      <w:r w:rsidRPr="00815AAB">
        <w:rPr>
          <w:b/>
          <w:bCs/>
          <w:lang w:eastAsia="uk-UA"/>
        </w:rPr>
        <w:t>V-І. Стислий опис проходження другого етапу кваліфікаційного оцінювання.</w:t>
      </w:r>
    </w:p>
    <w:p w14:paraId="3B9426B1" w14:textId="77777777" w:rsidR="007A512F" w:rsidRPr="00815AAB" w:rsidRDefault="007A512F" w:rsidP="00873EEA">
      <w:pPr>
        <w:shd w:val="clear" w:color="auto" w:fill="FFFFFF"/>
        <w:jc w:val="both"/>
        <w:rPr>
          <w:lang w:eastAsia="uk-UA"/>
        </w:rPr>
      </w:pPr>
    </w:p>
    <w:p w14:paraId="3D9D2A65" w14:textId="2E36FE14" w:rsidR="007A512F" w:rsidRPr="00815AAB" w:rsidRDefault="007A512F" w:rsidP="00873EEA">
      <w:pPr>
        <w:shd w:val="clear" w:color="auto" w:fill="FFFFFF"/>
        <w:ind w:firstLine="567"/>
        <w:jc w:val="both"/>
        <w:rPr>
          <w:lang w:eastAsia="uk-UA"/>
        </w:rPr>
      </w:pPr>
      <w:r w:rsidRPr="00815AAB">
        <w:rPr>
          <w:lang w:eastAsia="uk-UA"/>
        </w:rPr>
        <w:t>3</w:t>
      </w:r>
      <w:r w:rsidR="002B66DB" w:rsidRPr="00815AAB">
        <w:rPr>
          <w:lang w:eastAsia="uk-UA"/>
        </w:rPr>
        <w:t>8</w:t>
      </w:r>
      <w:r w:rsidRPr="00815AAB">
        <w:rPr>
          <w:lang w:eastAsia="uk-UA"/>
        </w:rPr>
        <w:t xml:space="preserve">.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2B66DB" w:rsidRPr="00815AAB">
        <w:rPr>
          <w:lang w:eastAsia="uk-UA"/>
        </w:rPr>
        <w:t>Пироженка</w:t>
      </w:r>
      <w:proofErr w:type="spellEnd"/>
      <w:r w:rsidR="002B66DB" w:rsidRPr="00815AAB">
        <w:rPr>
          <w:lang w:eastAsia="uk-UA"/>
        </w:rPr>
        <w:t xml:space="preserve"> О.С.</w:t>
      </w:r>
      <w:r w:rsidRPr="00815AAB">
        <w:rPr>
          <w:lang w:eastAsia="uk-UA"/>
        </w:rPr>
        <w:t xml:space="preserve"> </w:t>
      </w:r>
    </w:p>
    <w:p w14:paraId="51703337" w14:textId="77777777" w:rsidR="007A512F" w:rsidRPr="00815AAB" w:rsidRDefault="007A512F" w:rsidP="00873EEA">
      <w:pPr>
        <w:shd w:val="clear" w:color="auto" w:fill="FFFFFF"/>
        <w:ind w:firstLine="567"/>
        <w:jc w:val="both"/>
        <w:rPr>
          <w:lang w:eastAsia="uk-UA"/>
        </w:rPr>
      </w:pPr>
      <w:r w:rsidRPr="00815AAB">
        <w:rPr>
          <w:shd w:val="clear" w:color="auto" w:fill="FFFFFF"/>
        </w:rPr>
        <w:t>3</w:t>
      </w:r>
      <w:r w:rsidR="002B66DB" w:rsidRPr="00815AAB">
        <w:rPr>
          <w:shd w:val="clear" w:color="auto" w:fill="FFFFFF"/>
        </w:rPr>
        <w:t>9</w:t>
      </w:r>
      <w:r w:rsidRPr="00815AAB">
        <w:rPr>
          <w:shd w:val="clear" w:color="auto" w:fill="FFFFFF"/>
        </w:rPr>
        <w:t>. 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Конкурсу проводиться Вищою кваліфікаційною комісією суддів України у складі постійної колегії № 5.</w:t>
      </w:r>
    </w:p>
    <w:p w14:paraId="5869AC9B" w14:textId="77777777" w:rsidR="007A512F" w:rsidRPr="00815AAB" w:rsidRDefault="002B66DB" w:rsidP="00873EEA">
      <w:pPr>
        <w:shd w:val="clear" w:color="auto" w:fill="FFFFFF"/>
        <w:ind w:firstLine="567"/>
        <w:jc w:val="both"/>
        <w:rPr>
          <w:lang w:eastAsia="uk-UA"/>
        </w:rPr>
      </w:pPr>
      <w:r w:rsidRPr="00815AAB">
        <w:rPr>
          <w:spacing w:val="4"/>
          <w:lang w:eastAsia="uk-UA"/>
        </w:rPr>
        <w:t>40</w:t>
      </w:r>
      <w:r w:rsidR="007A512F" w:rsidRPr="00815AAB">
        <w:rPr>
          <w:spacing w:val="4"/>
          <w:lang w:eastAsia="uk-UA"/>
        </w:rPr>
        <w:t xml:space="preserve">. Відповідно до протоколу повторного розподілу між членами Комісії від 08 жовтня </w:t>
      </w:r>
      <w:r w:rsidR="007A512F" w:rsidRPr="00815AAB">
        <w:rPr>
          <w:lang w:eastAsia="uk-UA"/>
        </w:rPr>
        <w:t xml:space="preserve">2025 року доповідачем за результатами розгляду матеріалів стосовно кандидата на посаду судді апеляційного загального суду (кримінальна спеціалізація) </w:t>
      </w:r>
      <w:proofErr w:type="spellStart"/>
      <w:r w:rsidRPr="00815AAB">
        <w:rPr>
          <w:lang w:eastAsia="uk-UA"/>
        </w:rPr>
        <w:t>Пироженка</w:t>
      </w:r>
      <w:proofErr w:type="spellEnd"/>
      <w:r w:rsidRPr="00815AAB">
        <w:rPr>
          <w:lang w:eastAsia="uk-UA"/>
        </w:rPr>
        <w:t xml:space="preserve"> О.С.</w:t>
      </w:r>
      <w:r w:rsidR="007A512F" w:rsidRPr="00815AAB">
        <w:rPr>
          <w:lang w:eastAsia="uk-UA"/>
        </w:rPr>
        <w:t xml:space="preserve"> визначено члена Комісії Духа Я.М.</w:t>
      </w:r>
    </w:p>
    <w:p w14:paraId="690F982A" w14:textId="77777777" w:rsidR="007A512F" w:rsidRPr="00815AAB" w:rsidRDefault="007A512F" w:rsidP="00873EEA">
      <w:pPr>
        <w:shd w:val="clear" w:color="auto" w:fill="FFFFFF"/>
        <w:ind w:firstLine="567"/>
        <w:jc w:val="both"/>
        <w:rPr>
          <w:lang w:eastAsia="uk-UA"/>
        </w:rPr>
      </w:pPr>
      <w:r w:rsidRPr="00815AAB">
        <w:rPr>
          <w:lang w:eastAsia="uk-UA"/>
        </w:rPr>
        <w:t>4</w:t>
      </w:r>
      <w:r w:rsidR="002B66DB" w:rsidRPr="00815AAB">
        <w:rPr>
          <w:lang w:eastAsia="uk-UA"/>
        </w:rPr>
        <w:t>1</w:t>
      </w:r>
      <w:r w:rsidRPr="00815AAB">
        <w:rPr>
          <w:lang w:eastAsia="uk-UA"/>
        </w:rPr>
        <w:t xml:space="preserve">. Комісія звернулась до кандидатів на посади суддів в апеляційних загальних судах (лист від 06 серпня 2025 року № 21-6808/25) із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w:t>
      </w:r>
      <w:proofErr w:type="spellStart"/>
      <w:r w:rsidRPr="00815AAB">
        <w:rPr>
          <w:lang w:eastAsia="uk-UA"/>
        </w:rPr>
        <w:t>звернуто</w:t>
      </w:r>
      <w:proofErr w:type="spellEnd"/>
      <w:r w:rsidRPr="00815AAB">
        <w:rPr>
          <w:lang w:eastAsia="uk-UA"/>
        </w:rPr>
        <w:t xml:space="preserve"> на пункт 5.6 розділу 5 Положення,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15AAB">
        <w:rPr>
          <w:lang w:eastAsia="uk-UA"/>
        </w:rPr>
        <w:t>бала</w:t>
      </w:r>
      <w:proofErr w:type="spellEnd"/>
      <w:r w:rsidRPr="00815AAB">
        <w:rPr>
          <w:lang w:eastAsia="uk-UA"/>
        </w:rPr>
        <w:t xml:space="preserve">, ефективна взаємодія – 12,5 </w:t>
      </w:r>
      <w:proofErr w:type="spellStart"/>
      <w:r w:rsidRPr="00815AAB">
        <w:rPr>
          <w:lang w:eastAsia="uk-UA"/>
        </w:rPr>
        <w:t>бала</w:t>
      </w:r>
      <w:proofErr w:type="spellEnd"/>
      <w:r w:rsidRPr="00815AAB">
        <w:rPr>
          <w:lang w:eastAsia="uk-UA"/>
        </w:rPr>
        <w:t xml:space="preserve">, стійкість мотивації – 12,5 </w:t>
      </w:r>
      <w:proofErr w:type="spellStart"/>
      <w:r w:rsidRPr="00815AAB">
        <w:rPr>
          <w:lang w:eastAsia="uk-UA"/>
        </w:rPr>
        <w:t>бала</w:t>
      </w:r>
      <w:proofErr w:type="spellEnd"/>
      <w:r w:rsidRPr="00815AAB">
        <w:rPr>
          <w:lang w:eastAsia="uk-UA"/>
        </w:rPr>
        <w:t xml:space="preserve">, емоційна стійкість – 12,5 </w:t>
      </w:r>
      <w:proofErr w:type="spellStart"/>
      <w:r w:rsidRPr="00815AAB">
        <w:rPr>
          <w:lang w:eastAsia="uk-UA"/>
        </w:rPr>
        <w:t>бала</w:t>
      </w:r>
      <w:proofErr w:type="spellEnd"/>
      <w:r w:rsidRPr="00815AAB">
        <w:rPr>
          <w:lang w:eastAsia="uk-UA"/>
        </w:rPr>
        <w:t>).</w:t>
      </w:r>
    </w:p>
    <w:p w14:paraId="164D65A4" w14:textId="6D3A3E97" w:rsidR="007A512F" w:rsidRPr="00815AAB" w:rsidRDefault="007A512F" w:rsidP="00873EEA">
      <w:pPr>
        <w:shd w:val="clear" w:color="auto" w:fill="FFFFFF"/>
        <w:ind w:firstLine="567"/>
        <w:jc w:val="both"/>
        <w:rPr>
          <w:lang w:eastAsia="uk-UA"/>
        </w:rPr>
      </w:pPr>
      <w:r w:rsidRPr="00815AAB">
        <w:rPr>
          <w:lang w:eastAsia="uk-UA"/>
        </w:rPr>
        <w:t>4</w:t>
      </w:r>
      <w:r w:rsidR="00D5436D" w:rsidRPr="00815AAB">
        <w:rPr>
          <w:lang w:eastAsia="uk-UA"/>
        </w:rPr>
        <w:t>2</w:t>
      </w:r>
      <w:r w:rsidRPr="00815AAB">
        <w:rPr>
          <w:lang w:eastAsia="uk-UA"/>
        </w:rPr>
        <w:t xml:space="preserve">. До Комісії </w:t>
      </w:r>
      <w:r w:rsidR="003569E4" w:rsidRPr="00815AAB">
        <w:rPr>
          <w:lang w:eastAsia="uk-UA"/>
        </w:rPr>
        <w:t>19</w:t>
      </w:r>
      <w:r w:rsidRPr="00815AAB">
        <w:rPr>
          <w:lang w:eastAsia="uk-UA"/>
        </w:rPr>
        <w:t xml:space="preserve"> серпня 2025 року надійшли пояснення та докази кандидата </w:t>
      </w:r>
      <w:proofErr w:type="spellStart"/>
      <w:r w:rsidR="003569E4" w:rsidRPr="00815AAB">
        <w:rPr>
          <w:lang w:eastAsia="uk-UA"/>
        </w:rPr>
        <w:t>Пироженка</w:t>
      </w:r>
      <w:proofErr w:type="spellEnd"/>
      <w:r w:rsidR="008F5C9D">
        <w:rPr>
          <w:lang w:eastAsia="uk-UA"/>
        </w:rPr>
        <w:t> </w:t>
      </w:r>
      <w:r w:rsidR="003569E4" w:rsidRPr="00815AAB">
        <w:rPr>
          <w:lang w:eastAsia="uk-UA"/>
        </w:rPr>
        <w:t>О.С.</w:t>
      </w:r>
      <w:r w:rsidRPr="00815AAB">
        <w:rPr>
          <w:lang w:eastAsia="uk-UA"/>
        </w:rPr>
        <w:t xml:space="preserve"> на виконання листа Комісії від 06 серпня 2025 року № 21-6808/25. У своїх </w:t>
      </w:r>
      <w:r w:rsidRPr="00815AAB">
        <w:rPr>
          <w:lang w:eastAsia="uk-UA"/>
        </w:rPr>
        <w:lastRenderedPageBreak/>
        <w:t>поясненнях кандидат навів інформацію, яка, на його думку, підтверджує відповідність зазначеним критеріям.</w:t>
      </w:r>
    </w:p>
    <w:p w14:paraId="32410B03" w14:textId="77777777" w:rsidR="007A512F" w:rsidRPr="00815AAB" w:rsidRDefault="007A512F" w:rsidP="00873EEA">
      <w:pPr>
        <w:shd w:val="clear" w:color="auto" w:fill="FFFFFF"/>
        <w:ind w:firstLine="567"/>
        <w:jc w:val="both"/>
        <w:rPr>
          <w:lang w:eastAsia="uk-UA"/>
        </w:rPr>
      </w:pPr>
      <w:r w:rsidRPr="00815AAB">
        <w:rPr>
          <w:lang w:eastAsia="uk-UA"/>
        </w:rPr>
        <w:t>4</w:t>
      </w:r>
      <w:r w:rsidR="003569E4" w:rsidRPr="00815AAB">
        <w:rPr>
          <w:lang w:eastAsia="uk-UA"/>
        </w:rPr>
        <w:t>3</w:t>
      </w:r>
      <w:r w:rsidRPr="00815AAB">
        <w:rPr>
          <w:lang w:eastAsia="uk-UA"/>
        </w:rPr>
        <w:t xml:space="preserve">. Громадською радою доброчесності (далі – ГРД) </w:t>
      </w:r>
      <w:r w:rsidR="003569E4" w:rsidRPr="00815AAB">
        <w:rPr>
          <w:lang w:eastAsia="uk-UA"/>
        </w:rPr>
        <w:t>22 березня 2026</w:t>
      </w:r>
      <w:r w:rsidRPr="00815AAB">
        <w:rPr>
          <w:lang w:eastAsia="uk-UA"/>
        </w:rPr>
        <w:t xml:space="preserve"> року затверджено висновок про невідповідність кандидата на посаду судді критеріям доброчесності та професійної етики.</w:t>
      </w:r>
    </w:p>
    <w:p w14:paraId="0450420B" w14:textId="77777777" w:rsidR="003569E4" w:rsidRPr="00815AAB" w:rsidRDefault="007A512F" w:rsidP="00873EEA">
      <w:pPr>
        <w:shd w:val="clear" w:color="auto" w:fill="FFFFFF"/>
        <w:ind w:firstLine="567"/>
        <w:jc w:val="both"/>
        <w:rPr>
          <w:lang w:eastAsia="uk-UA"/>
        </w:rPr>
      </w:pPr>
      <w:r w:rsidRPr="00815AAB">
        <w:rPr>
          <w:lang w:eastAsia="uk-UA"/>
        </w:rPr>
        <w:t>4</w:t>
      </w:r>
      <w:r w:rsidR="003569E4" w:rsidRPr="00815AAB">
        <w:rPr>
          <w:lang w:eastAsia="uk-UA"/>
        </w:rPr>
        <w:t>4</w:t>
      </w:r>
      <w:r w:rsidRPr="00815AAB">
        <w:rPr>
          <w:lang w:eastAsia="uk-UA"/>
        </w:rPr>
        <w:t>.</w:t>
      </w:r>
      <w:r w:rsidR="003569E4" w:rsidRPr="00815AAB">
        <w:rPr>
          <w:lang w:eastAsia="uk-UA"/>
        </w:rPr>
        <w:t xml:space="preserve"> ГРД 26 квітня 2026 року затверджено висновок про невідповідність кандидата на посаду судді критеріям доброчесності та професійної етики у новій редакції.</w:t>
      </w:r>
    </w:p>
    <w:p w14:paraId="16024C35" w14:textId="77777777" w:rsidR="007A512F" w:rsidRPr="00815AAB" w:rsidRDefault="007A512F" w:rsidP="00873EEA">
      <w:pPr>
        <w:shd w:val="clear" w:color="auto" w:fill="FFFFFF"/>
        <w:ind w:firstLine="567"/>
        <w:jc w:val="both"/>
        <w:rPr>
          <w:lang w:eastAsia="uk-UA"/>
        </w:rPr>
      </w:pPr>
      <w:r w:rsidRPr="00815AAB">
        <w:rPr>
          <w:lang w:eastAsia="uk-UA"/>
        </w:rPr>
        <w:t xml:space="preserve">45. На початку співбесіди кандидата ознайомлено з його правами, а також встановлено відсутність обставин, які перешкоджають проведенню співбесіди. Кандидату також запропоновано надавати уточнювальну інформацію у разі виявлення </w:t>
      </w:r>
      <w:proofErr w:type="spellStart"/>
      <w:r w:rsidRPr="00815AAB">
        <w:rPr>
          <w:lang w:eastAsia="uk-UA"/>
        </w:rPr>
        <w:t>неточностей</w:t>
      </w:r>
      <w:proofErr w:type="spellEnd"/>
      <w:r w:rsidRPr="00815AAB">
        <w:rPr>
          <w:lang w:eastAsia="uk-UA"/>
        </w:rPr>
        <w:t xml:space="preserve"> чи неповноти відомостей за результатами дослідження досьє.</w:t>
      </w:r>
    </w:p>
    <w:p w14:paraId="7132472C" w14:textId="77777777" w:rsidR="007A512F" w:rsidRPr="00815AAB" w:rsidRDefault="007A512F" w:rsidP="00873EEA">
      <w:pPr>
        <w:shd w:val="clear" w:color="auto" w:fill="FFFFFF"/>
        <w:ind w:firstLine="567"/>
        <w:jc w:val="both"/>
        <w:rPr>
          <w:lang w:eastAsia="uk-UA"/>
        </w:rPr>
      </w:pPr>
      <w:r w:rsidRPr="00815AAB">
        <w:rPr>
          <w:lang w:eastAsia="uk-UA"/>
        </w:rPr>
        <w:t>46. 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доброчесності та професійної етики.</w:t>
      </w:r>
    </w:p>
    <w:p w14:paraId="30E14C7C" w14:textId="77777777" w:rsidR="007A512F" w:rsidRPr="00815AAB" w:rsidRDefault="007A512F" w:rsidP="00873EEA">
      <w:pPr>
        <w:shd w:val="clear" w:color="auto" w:fill="FFFFFF"/>
        <w:ind w:firstLine="709"/>
        <w:jc w:val="both"/>
        <w:rPr>
          <w:lang w:eastAsia="uk-UA"/>
        </w:rPr>
      </w:pPr>
    </w:p>
    <w:p w14:paraId="4E40014B" w14:textId="77777777" w:rsidR="007A512F" w:rsidRPr="00815AAB" w:rsidRDefault="007A512F" w:rsidP="00873EEA">
      <w:pPr>
        <w:shd w:val="clear" w:color="auto" w:fill="FFFFFF"/>
        <w:jc w:val="both"/>
        <w:rPr>
          <w:b/>
          <w:bCs/>
          <w:lang w:eastAsia="uk-UA"/>
        </w:rPr>
      </w:pPr>
      <w:r w:rsidRPr="00815AAB">
        <w:rPr>
          <w:b/>
          <w:bCs/>
          <w:lang w:eastAsia="uk-UA"/>
        </w:rPr>
        <w:t>V-ІІ. Встановлення відповідності кандидата критерію особистої компетентності.</w:t>
      </w:r>
    </w:p>
    <w:p w14:paraId="087E88B2" w14:textId="77777777" w:rsidR="007A512F" w:rsidRPr="00815AAB" w:rsidRDefault="007A512F" w:rsidP="00873EEA">
      <w:pPr>
        <w:shd w:val="clear" w:color="auto" w:fill="FFFFFF"/>
        <w:jc w:val="both"/>
        <w:rPr>
          <w:lang w:eastAsia="uk-UA"/>
        </w:rPr>
      </w:pPr>
    </w:p>
    <w:p w14:paraId="794EBE19" w14:textId="77777777" w:rsidR="007A512F" w:rsidRPr="00815AAB" w:rsidRDefault="007A512F" w:rsidP="00873EEA">
      <w:pPr>
        <w:shd w:val="clear" w:color="auto" w:fill="FFFFFF"/>
        <w:ind w:firstLine="567"/>
        <w:jc w:val="both"/>
        <w:rPr>
          <w:lang w:eastAsia="uk-UA"/>
        </w:rPr>
      </w:pPr>
      <w:r w:rsidRPr="00815AAB">
        <w:rPr>
          <w:lang w:eastAsia="uk-UA"/>
        </w:rPr>
        <w:t xml:space="preserve">47.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815AAB">
        <w:rPr>
          <w:lang w:eastAsia="uk-UA"/>
        </w:rPr>
        <w:t>відповідально</w:t>
      </w:r>
      <w:proofErr w:type="spellEnd"/>
      <w:r w:rsidRPr="00815AAB">
        <w:rPr>
          <w:lang w:eastAsia="uk-UA"/>
        </w:rPr>
        <w:t xml:space="preserve">, самостійно, цілеспрямовано та </w:t>
      </w:r>
      <w:proofErr w:type="spellStart"/>
      <w:r w:rsidRPr="00815AAB">
        <w:rPr>
          <w:lang w:eastAsia="uk-UA"/>
        </w:rPr>
        <w:t>стійко</w:t>
      </w:r>
      <w:proofErr w:type="spellEnd"/>
      <w:r w:rsidRPr="00815AAB">
        <w:rPr>
          <w:lang w:eastAsia="uk-UA"/>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14:paraId="5CDFB014" w14:textId="77777777" w:rsidR="007A512F" w:rsidRPr="00815AAB" w:rsidRDefault="007A512F" w:rsidP="00873EEA">
      <w:pPr>
        <w:shd w:val="clear" w:color="auto" w:fill="FFFFFF"/>
        <w:ind w:firstLine="567"/>
        <w:jc w:val="both"/>
        <w:rPr>
          <w:lang w:eastAsia="uk-UA"/>
        </w:rPr>
      </w:pPr>
      <w:r w:rsidRPr="00815AAB">
        <w:rPr>
          <w:lang w:eastAsia="uk-UA"/>
        </w:rPr>
        <w:t>48.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0C72D7CB" w14:textId="77777777" w:rsidR="007A512F" w:rsidRPr="00815AAB" w:rsidRDefault="007A512F" w:rsidP="00873EEA">
      <w:pPr>
        <w:shd w:val="clear" w:color="auto" w:fill="FFFFFF"/>
        <w:ind w:firstLine="567"/>
        <w:jc w:val="both"/>
        <w:rPr>
          <w:lang w:eastAsia="uk-UA"/>
        </w:rPr>
      </w:pPr>
      <w:r w:rsidRPr="00815AAB">
        <w:rPr>
          <w:lang w:eastAsia="uk-UA"/>
        </w:rPr>
        <w:t>49.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CCD4922" w14:textId="77777777" w:rsidR="007A512F" w:rsidRPr="00815AAB" w:rsidRDefault="007A512F" w:rsidP="00873EEA">
      <w:pPr>
        <w:shd w:val="clear" w:color="auto" w:fill="FFFFFF"/>
        <w:ind w:firstLine="567"/>
        <w:jc w:val="both"/>
        <w:rPr>
          <w:lang w:eastAsia="uk-UA"/>
        </w:rPr>
      </w:pPr>
      <w:r w:rsidRPr="00815AAB">
        <w:rPr>
          <w:lang w:eastAsia="uk-UA"/>
        </w:rPr>
        <w:t xml:space="preserve">50.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15AAB">
        <w:rPr>
          <w:lang w:eastAsia="uk-UA"/>
        </w:rPr>
        <w:t>уроки</w:t>
      </w:r>
      <w:proofErr w:type="spellEnd"/>
      <w:r w:rsidRPr="00815AAB">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15AAB">
        <w:rPr>
          <w:lang w:eastAsia="uk-UA"/>
        </w:rPr>
        <w:t>проєктах</w:t>
      </w:r>
      <w:proofErr w:type="spellEnd"/>
      <w:r w:rsidRPr="00815AAB">
        <w:rPr>
          <w:lang w:eastAsia="uk-UA"/>
        </w:rPr>
        <w:t xml:space="preserve"> юридичного спрямування, пише статті, колонки або блоги на правову тематику тощо.</w:t>
      </w:r>
    </w:p>
    <w:p w14:paraId="5A7B74A4" w14:textId="77777777" w:rsidR="007A512F" w:rsidRPr="00815AAB" w:rsidRDefault="007A512F" w:rsidP="00873EEA">
      <w:pPr>
        <w:shd w:val="clear" w:color="auto" w:fill="FFFFFF"/>
        <w:ind w:firstLine="567"/>
        <w:jc w:val="both"/>
        <w:rPr>
          <w:lang w:eastAsia="uk-UA"/>
        </w:rPr>
      </w:pPr>
      <w:r w:rsidRPr="00815AAB">
        <w:rPr>
          <w:lang w:eastAsia="uk-UA"/>
        </w:rPr>
        <w:t>51. 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D36A8DF" w14:textId="77777777" w:rsidR="007A512F" w:rsidRPr="00815AAB" w:rsidRDefault="007A512F" w:rsidP="00873EEA">
      <w:pPr>
        <w:shd w:val="clear" w:color="auto" w:fill="FFFFFF"/>
        <w:ind w:firstLine="567"/>
        <w:jc w:val="both"/>
        <w:rPr>
          <w:lang w:eastAsia="uk-UA"/>
        </w:rPr>
      </w:pPr>
      <w:r w:rsidRPr="00815AAB">
        <w:rPr>
          <w:lang w:eastAsia="uk-UA"/>
        </w:rPr>
        <w:lastRenderedPageBreak/>
        <w:t>52. 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44F93F10" w14:textId="77777777" w:rsidR="007A512F" w:rsidRPr="00815AAB" w:rsidRDefault="007A512F" w:rsidP="00873EEA">
      <w:pPr>
        <w:shd w:val="clear" w:color="auto" w:fill="FFFFFF"/>
        <w:ind w:firstLine="567"/>
        <w:jc w:val="both"/>
        <w:rPr>
          <w:lang w:eastAsia="uk-UA"/>
        </w:rPr>
      </w:pPr>
      <w:r w:rsidRPr="00815AAB">
        <w:rPr>
          <w:lang w:eastAsia="uk-UA"/>
        </w:rPr>
        <w:t>53. 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28F530AA" w14:textId="77777777" w:rsidR="007A512F" w:rsidRPr="00815AAB" w:rsidRDefault="007A512F" w:rsidP="00873EEA">
      <w:pPr>
        <w:shd w:val="clear" w:color="auto" w:fill="FFFFFF"/>
        <w:ind w:firstLine="567"/>
        <w:jc w:val="both"/>
        <w:rPr>
          <w:lang w:eastAsia="uk-UA"/>
        </w:rPr>
      </w:pPr>
      <w:r w:rsidRPr="00815AAB">
        <w:rPr>
          <w:lang w:eastAsia="uk-UA"/>
        </w:rPr>
        <w:t>54.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6158BA27" w14:textId="77777777" w:rsidR="007A512F" w:rsidRPr="00815AAB" w:rsidRDefault="007A512F" w:rsidP="00873EEA">
      <w:pPr>
        <w:shd w:val="clear" w:color="auto" w:fill="FFFFFF"/>
        <w:ind w:firstLine="567"/>
        <w:jc w:val="both"/>
        <w:rPr>
          <w:lang w:eastAsia="uk-UA"/>
        </w:rPr>
      </w:pPr>
      <w:r w:rsidRPr="00815AAB">
        <w:rPr>
          <w:lang w:eastAsia="uk-UA"/>
        </w:rPr>
        <w:t>55. Таким чином, при оцінюванні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EA668D" w14:textId="77777777" w:rsidR="007A512F" w:rsidRPr="00815AAB" w:rsidRDefault="007A512F" w:rsidP="00873EEA">
      <w:pPr>
        <w:shd w:val="clear" w:color="auto" w:fill="FFFFFF"/>
        <w:ind w:firstLine="567"/>
        <w:jc w:val="both"/>
        <w:rPr>
          <w:lang w:eastAsia="uk-UA"/>
        </w:rPr>
      </w:pPr>
      <w:r w:rsidRPr="00815AAB">
        <w:rPr>
          <w:lang w:eastAsia="uk-UA"/>
        </w:rPr>
        <w:t>56.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726CF6C7" w14:textId="77777777" w:rsidR="007A512F" w:rsidRPr="00815AAB" w:rsidRDefault="007A512F" w:rsidP="00873EEA">
      <w:pPr>
        <w:shd w:val="clear" w:color="auto" w:fill="FFFFFF"/>
        <w:ind w:firstLine="567"/>
        <w:jc w:val="both"/>
        <w:rPr>
          <w:lang w:eastAsia="uk-UA"/>
        </w:rPr>
      </w:pPr>
      <w:r w:rsidRPr="00815AAB">
        <w:rPr>
          <w:lang w:eastAsia="uk-UA"/>
        </w:rPr>
        <w:t>57.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59441C0A" w14:textId="77777777" w:rsidR="007A512F" w:rsidRPr="00815AAB" w:rsidRDefault="007A512F" w:rsidP="00873EEA">
      <w:pPr>
        <w:shd w:val="clear" w:color="auto" w:fill="FFFFFF"/>
        <w:ind w:firstLine="567"/>
        <w:jc w:val="both"/>
        <w:rPr>
          <w:lang w:eastAsia="uk-UA"/>
        </w:rPr>
      </w:pPr>
      <w:r w:rsidRPr="00815AAB">
        <w:rPr>
          <w:lang w:eastAsia="uk-UA"/>
        </w:rPr>
        <w:t>58.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24F48D44" w14:textId="77777777" w:rsidR="007A512F" w:rsidRPr="00815AAB" w:rsidRDefault="007A512F" w:rsidP="00873EEA">
      <w:pPr>
        <w:shd w:val="clear" w:color="auto" w:fill="FFFFFF"/>
        <w:ind w:firstLine="567"/>
        <w:jc w:val="both"/>
        <w:rPr>
          <w:lang w:eastAsia="uk-UA"/>
        </w:rPr>
      </w:pPr>
      <w:r w:rsidRPr="00815AAB">
        <w:rPr>
          <w:lang w:eastAsia="uk-UA"/>
        </w:rPr>
        <w:t xml:space="preserve">59.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815AAB">
        <w:rPr>
          <w:lang w:eastAsia="uk-UA"/>
        </w:rPr>
        <w:t>бала</w:t>
      </w:r>
      <w:proofErr w:type="spellEnd"/>
      <w:r w:rsidRPr="00815AAB">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15AAB">
        <w:rPr>
          <w:lang w:eastAsia="uk-UA"/>
        </w:rPr>
        <w:t>бала</w:t>
      </w:r>
      <w:proofErr w:type="spellEnd"/>
      <w:r w:rsidRPr="00815AAB">
        <w:rPr>
          <w:lang w:eastAsia="uk-UA"/>
        </w:rPr>
        <w:t xml:space="preserve"> здійснюється на підставі оцінок всіх членів колегії.</w:t>
      </w:r>
    </w:p>
    <w:p w14:paraId="54DC372E" w14:textId="77777777" w:rsidR="007A512F" w:rsidRPr="00815AAB" w:rsidRDefault="007A512F" w:rsidP="00873EEA">
      <w:pPr>
        <w:shd w:val="clear" w:color="auto" w:fill="FFFFFF"/>
        <w:ind w:firstLine="567"/>
        <w:jc w:val="both"/>
        <w:rPr>
          <w:lang w:eastAsia="uk-UA"/>
        </w:rPr>
      </w:pPr>
      <w:r w:rsidRPr="00815AAB">
        <w:rPr>
          <w:lang w:eastAsia="uk-UA"/>
        </w:rPr>
        <w:t>60. 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784" w:type="dxa"/>
        <w:tblLayout w:type="fixed"/>
        <w:tblLook w:val="04A0" w:firstRow="1" w:lastRow="0" w:firstColumn="1" w:lastColumn="0" w:noHBand="0" w:noVBand="1"/>
      </w:tblPr>
      <w:tblGrid>
        <w:gridCol w:w="1803"/>
        <w:gridCol w:w="3295"/>
        <w:gridCol w:w="456"/>
        <w:gridCol w:w="456"/>
        <w:gridCol w:w="456"/>
        <w:gridCol w:w="475"/>
        <w:gridCol w:w="992"/>
        <w:gridCol w:w="851"/>
      </w:tblGrid>
      <w:tr w:rsidR="00CA6452" w:rsidRPr="00815AAB" w14:paraId="703F33F5" w14:textId="77777777" w:rsidTr="00944DF9">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DB282" w14:textId="77777777" w:rsidR="007A512F" w:rsidRPr="00815AAB" w:rsidRDefault="007A512F" w:rsidP="00873EEA">
            <w:pPr>
              <w:tabs>
                <w:tab w:val="left" w:pos="426"/>
              </w:tabs>
              <w:rPr>
                <w:lang w:eastAsia="uk-UA"/>
              </w:rPr>
            </w:pPr>
            <w:r w:rsidRPr="00815AAB">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5F40E" w14:textId="77777777" w:rsidR="007A512F" w:rsidRPr="00815AAB" w:rsidRDefault="007A512F" w:rsidP="00873EEA">
            <w:pPr>
              <w:tabs>
                <w:tab w:val="left" w:pos="426"/>
              </w:tabs>
              <w:contextualSpacing/>
              <w:jc w:val="center"/>
            </w:pPr>
            <w:r w:rsidRPr="00815AAB">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073DC" w14:textId="77777777" w:rsidR="007A512F" w:rsidRPr="00815AAB" w:rsidRDefault="007A512F" w:rsidP="00873EEA">
            <w:pPr>
              <w:tabs>
                <w:tab w:val="left" w:pos="426"/>
              </w:tabs>
              <w:contextualSpacing/>
              <w:jc w:val="center"/>
            </w:pPr>
            <w:r w:rsidRPr="00815AAB">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089904C" w14:textId="77777777" w:rsidR="007A512F" w:rsidRPr="00815AAB" w:rsidRDefault="007A512F" w:rsidP="00873EEA">
            <w:pPr>
              <w:ind w:left="113" w:right="113"/>
              <w:jc w:val="center"/>
            </w:pPr>
            <w:r w:rsidRPr="00815AAB">
              <w:t>Розрахований згідно з</w:t>
            </w:r>
          </w:p>
          <w:p w14:paraId="38717120" w14:textId="77777777" w:rsidR="007A512F" w:rsidRPr="00815AAB" w:rsidRDefault="007A512F" w:rsidP="00873EEA">
            <w:pPr>
              <w:ind w:left="113" w:right="113"/>
              <w:jc w:val="center"/>
              <w:rPr>
                <w:rFonts w:eastAsia="Calibri"/>
              </w:rPr>
            </w:pPr>
            <w:r w:rsidRPr="00815AAB">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0DB755" w14:textId="77777777" w:rsidR="007A512F" w:rsidRPr="00815AAB" w:rsidRDefault="007A512F" w:rsidP="00873EEA">
            <w:pPr>
              <w:ind w:left="113" w:right="113"/>
              <w:jc w:val="center"/>
            </w:pPr>
            <w:r w:rsidRPr="00815AAB">
              <w:t>Бал за критерій</w:t>
            </w:r>
          </w:p>
        </w:tc>
      </w:tr>
      <w:tr w:rsidR="00CA6452" w:rsidRPr="00815AAB" w14:paraId="496AA4F2" w14:textId="77777777" w:rsidTr="00944DF9">
        <w:tc>
          <w:tcPr>
            <w:tcW w:w="1803" w:type="dxa"/>
            <w:vMerge w:val="restart"/>
            <w:tcBorders>
              <w:top w:val="single" w:sz="4" w:space="0" w:color="auto"/>
              <w:left w:val="single" w:sz="4" w:space="0" w:color="auto"/>
              <w:bottom w:val="single" w:sz="4" w:space="0" w:color="auto"/>
              <w:right w:val="single" w:sz="4" w:space="0" w:color="auto"/>
            </w:tcBorders>
            <w:vAlign w:val="center"/>
            <w:hideMark/>
          </w:tcPr>
          <w:p w14:paraId="43B9366A" w14:textId="77777777" w:rsidR="007A512F" w:rsidRPr="00815AAB" w:rsidRDefault="007A512F" w:rsidP="00873EEA">
            <w:pPr>
              <w:tabs>
                <w:tab w:val="left" w:pos="426"/>
              </w:tabs>
              <w:contextualSpacing/>
            </w:pPr>
            <w:r w:rsidRPr="00815AAB">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14:paraId="33695674" w14:textId="77777777" w:rsidR="007A512F" w:rsidRPr="00815AAB" w:rsidRDefault="007A512F" w:rsidP="00873EEA">
            <w:pPr>
              <w:tabs>
                <w:tab w:val="left" w:pos="426"/>
              </w:tabs>
              <w:contextualSpacing/>
            </w:pPr>
            <w:r w:rsidRPr="00815AAB">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6B2660BA" w14:textId="77777777" w:rsidR="007A512F" w:rsidRPr="00815AAB" w:rsidRDefault="00874BA4" w:rsidP="00873EEA">
            <w:pPr>
              <w:tabs>
                <w:tab w:val="left" w:pos="426"/>
              </w:tabs>
              <w:contextualSpacing/>
            </w:pPr>
            <w:r w:rsidRPr="00815AAB">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3A59AF70" w14:textId="77777777" w:rsidR="007A512F" w:rsidRPr="00815AAB" w:rsidRDefault="00874BA4" w:rsidP="00873EEA">
            <w:pPr>
              <w:tabs>
                <w:tab w:val="left" w:pos="426"/>
              </w:tabs>
              <w:contextualSpacing/>
            </w:pPr>
            <w:r w:rsidRPr="00815AAB">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1DAC3CDF" w14:textId="77777777" w:rsidR="007A512F" w:rsidRPr="00815AAB" w:rsidRDefault="00874BA4" w:rsidP="00873EEA">
            <w:pPr>
              <w:tabs>
                <w:tab w:val="left" w:pos="426"/>
              </w:tabs>
              <w:contextualSpacing/>
            </w:pPr>
            <w:r w:rsidRPr="00815AAB">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14:paraId="73A8010A" w14:textId="77777777" w:rsidR="007A512F" w:rsidRPr="00815AAB" w:rsidRDefault="00874BA4" w:rsidP="00873EEA">
            <w:pPr>
              <w:tabs>
                <w:tab w:val="left" w:pos="426"/>
              </w:tabs>
              <w:contextualSpacing/>
            </w:pPr>
            <w:r w:rsidRPr="00815AAB">
              <w:t>20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3CC829" w14:textId="77777777" w:rsidR="007A512F" w:rsidRPr="00815AAB" w:rsidRDefault="00874BA4" w:rsidP="00873EEA">
            <w:pPr>
              <w:tabs>
                <w:tab w:val="left" w:pos="426"/>
              </w:tabs>
              <w:contextualSpacing/>
            </w:pPr>
            <w:r w:rsidRPr="00815AAB">
              <w:t>19,25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D7732F" w14:textId="77777777" w:rsidR="007A512F" w:rsidRPr="00815AAB" w:rsidRDefault="00874BA4" w:rsidP="00873EEA">
            <w:pPr>
              <w:tabs>
                <w:tab w:val="left" w:pos="426"/>
              </w:tabs>
              <w:contextualSpacing/>
            </w:pPr>
            <w:r w:rsidRPr="00815AAB">
              <w:t>39,25</w:t>
            </w:r>
          </w:p>
        </w:tc>
      </w:tr>
      <w:tr w:rsidR="00CA6452" w:rsidRPr="00815AAB" w14:paraId="015F892B" w14:textId="77777777" w:rsidTr="00944DF9">
        <w:tc>
          <w:tcPr>
            <w:tcW w:w="1803" w:type="dxa"/>
            <w:vMerge/>
            <w:tcBorders>
              <w:top w:val="single" w:sz="4" w:space="0" w:color="auto"/>
              <w:left w:val="single" w:sz="4" w:space="0" w:color="auto"/>
              <w:bottom w:val="single" w:sz="4" w:space="0" w:color="auto"/>
              <w:right w:val="single" w:sz="4" w:space="0" w:color="auto"/>
            </w:tcBorders>
            <w:vAlign w:val="center"/>
            <w:hideMark/>
          </w:tcPr>
          <w:p w14:paraId="1B46ADB6" w14:textId="77777777" w:rsidR="007A512F" w:rsidRPr="00815AAB" w:rsidRDefault="007A512F" w:rsidP="00873EEA"/>
        </w:tc>
        <w:tc>
          <w:tcPr>
            <w:tcW w:w="3295" w:type="dxa"/>
            <w:tcBorders>
              <w:top w:val="single" w:sz="4" w:space="0" w:color="auto"/>
              <w:left w:val="single" w:sz="4" w:space="0" w:color="auto"/>
              <w:bottom w:val="single" w:sz="4" w:space="0" w:color="auto"/>
              <w:right w:val="single" w:sz="4" w:space="0" w:color="auto"/>
            </w:tcBorders>
            <w:vAlign w:val="center"/>
            <w:hideMark/>
          </w:tcPr>
          <w:p w14:paraId="0182D1C6" w14:textId="77777777" w:rsidR="007A512F" w:rsidRPr="00815AAB" w:rsidRDefault="007A512F" w:rsidP="00873EEA">
            <w:pPr>
              <w:tabs>
                <w:tab w:val="left" w:pos="426"/>
              </w:tabs>
              <w:contextualSpacing/>
            </w:pPr>
            <w:r w:rsidRPr="00815AAB">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14:paraId="12B64451" w14:textId="77777777" w:rsidR="007A512F" w:rsidRPr="00815AAB" w:rsidRDefault="007A512F" w:rsidP="00873EEA"/>
        </w:tc>
        <w:tc>
          <w:tcPr>
            <w:tcW w:w="456" w:type="dxa"/>
            <w:vMerge/>
            <w:tcBorders>
              <w:top w:val="single" w:sz="4" w:space="0" w:color="auto"/>
              <w:left w:val="single" w:sz="4" w:space="0" w:color="auto"/>
              <w:bottom w:val="single" w:sz="4" w:space="0" w:color="auto"/>
              <w:right w:val="single" w:sz="4" w:space="0" w:color="auto"/>
            </w:tcBorders>
            <w:vAlign w:val="center"/>
          </w:tcPr>
          <w:p w14:paraId="7567916B" w14:textId="77777777" w:rsidR="007A512F" w:rsidRPr="00815AAB" w:rsidRDefault="007A512F" w:rsidP="00873EEA"/>
        </w:tc>
        <w:tc>
          <w:tcPr>
            <w:tcW w:w="456" w:type="dxa"/>
            <w:vMerge/>
            <w:tcBorders>
              <w:top w:val="single" w:sz="4" w:space="0" w:color="auto"/>
              <w:left w:val="single" w:sz="4" w:space="0" w:color="auto"/>
              <w:bottom w:val="single" w:sz="4" w:space="0" w:color="auto"/>
              <w:right w:val="single" w:sz="4" w:space="0" w:color="auto"/>
            </w:tcBorders>
            <w:vAlign w:val="center"/>
          </w:tcPr>
          <w:p w14:paraId="2142B1D8" w14:textId="77777777" w:rsidR="007A512F" w:rsidRPr="00815AAB" w:rsidRDefault="007A512F" w:rsidP="00873EEA"/>
        </w:tc>
        <w:tc>
          <w:tcPr>
            <w:tcW w:w="475" w:type="dxa"/>
            <w:vMerge/>
            <w:tcBorders>
              <w:top w:val="single" w:sz="4" w:space="0" w:color="auto"/>
              <w:left w:val="single" w:sz="4" w:space="0" w:color="auto"/>
              <w:bottom w:val="single" w:sz="4" w:space="0" w:color="auto"/>
              <w:right w:val="single" w:sz="4" w:space="0" w:color="auto"/>
            </w:tcBorders>
            <w:vAlign w:val="center"/>
          </w:tcPr>
          <w:p w14:paraId="16AD5FFF" w14:textId="77777777" w:rsidR="007A512F" w:rsidRPr="00815AAB" w:rsidRDefault="007A512F" w:rsidP="00873EEA"/>
        </w:tc>
        <w:tc>
          <w:tcPr>
            <w:tcW w:w="992" w:type="dxa"/>
            <w:vMerge/>
            <w:tcBorders>
              <w:top w:val="single" w:sz="4" w:space="0" w:color="auto"/>
              <w:left w:val="single" w:sz="4" w:space="0" w:color="auto"/>
              <w:bottom w:val="single" w:sz="4" w:space="0" w:color="auto"/>
              <w:right w:val="single" w:sz="4" w:space="0" w:color="auto"/>
            </w:tcBorders>
            <w:vAlign w:val="center"/>
          </w:tcPr>
          <w:p w14:paraId="144879C7" w14:textId="77777777" w:rsidR="007A512F" w:rsidRPr="00815AAB" w:rsidRDefault="007A512F" w:rsidP="00873EEA"/>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748D5A" w14:textId="77777777" w:rsidR="007A512F" w:rsidRPr="00815AAB" w:rsidRDefault="007A512F" w:rsidP="00873EEA"/>
        </w:tc>
      </w:tr>
      <w:tr w:rsidR="00CA6452" w:rsidRPr="00815AAB" w14:paraId="110FB5CC" w14:textId="77777777" w:rsidTr="00944DF9">
        <w:tc>
          <w:tcPr>
            <w:tcW w:w="1803" w:type="dxa"/>
            <w:vMerge/>
            <w:tcBorders>
              <w:top w:val="single" w:sz="4" w:space="0" w:color="auto"/>
              <w:left w:val="single" w:sz="4" w:space="0" w:color="auto"/>
              <w:bottom w:val="single" w:sz="4" w:space="0" w:color="auto"/>
              <w:right w:val="single" w:sz="4" w:space="0" w:color="auto"/>
            </w:tcBorders>
            <w:vAlign w:val="center"/>
            <w:hideMark/>
          </w:tcPr>
          <w:p w14:paraId="491DF76F" w14:textId="77777777" w:rsidR="007A512F" w:rsidRPr="00815AAB" w:rsidRDefault="007A512F" w:rsidP="00873EEA"/>
        </w:tc>
        <w:tc>
          <w:tcPr>
            <w:tcW w:w="3295" w:type="dxa"/>
            <w:tcBorders>
              <w:top w:val="single" w:sz="4" w:space="0" w:color="auto"/>
              <w:left w:val="single" w:sz="4" w:space="0" w:color="auto"/>
              <w:bottom w:val="single" w:sz="4" w:space="0" w:color="auto"/>
              <w:right w:val="single" w:sz="4" w:space="0" w:color="auto"/>
            </w:tcBorders>
            <w:vAlign w:val="center"/>
            <w:hideMark/>
          </w:tcPr>
          <w:p w14:paraId="1DAA3BBD" w14:textId="77777777" w:rsidR="007A512F" w:rsidRPr="00815AAB" w:rsidRDefault="007A512F" w:rsidP="00873EEA">
            <w:pPr>
              <w:tabs>
                <w:tab w:val="left" w:pos="426"/>
              </w:tabs>
              <w:contextualSpacing/>
            </w:pPr>
            <w:r w:rsidRPr="00815AAB">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14:paraId="26C27B82" w14:textId="77777777" w:rsidR="007A512F" w:rsidRPr="00815AAB" w:rsidRDefault="00874BA4" w:rsidP="00873EEA">
            <w:pPr>
              <w:tabs>
                <w:tab w:val="left" w:pos="426"/>
              </w:tabs>
              <w:contextualSpacing/>
            </w:pPr>
            <w:r w:rsidRPr="00815AAB">
              <w:t>20</w:t>
            </w:r>
          </w:p>
        </w:tc>
        <w:tc>
          <w:tcPr>
            <w:tcW w:w="456" w:type="dxa"/>
            <w:tcBorders>
              <w:top w:val="single" w:sz="4" w:space="0" w:color="auto"/>
              <w:left w:val="single" w:sz="4" w:space="0" w:color="auto"/>
              <w:bottom w:val="single" w:sz="4" w:space="0" w:color="auto"/>
              <w:right w:val="single" w:sz="4" w:space="0" w:color="auto"/>
            </w:tcBorders>
            <w:vAlign w:val="center"/>
          </w:tcPr>
          <w:p w14:paraId="0E08E666" w14:textId="77777777" w:rsidR="007A512F" w:rsidRPr="00815AAB" w:rsidRDefault="00874BA4" w:rsidP="00873EEA">
            <w:pPr>
              <w:tabs>
                <w:tab w:val="left" w:pos="426"/>
              </w:tabs>
              <w:contextualSpacing/>
            </w:pPr>
            <w:r w:rsidRPr="00815AAB">
              <w:t>20</w:t>
            </w:r>
          </w:p>
        </w:tc>
        <w:tc>
          <w:tcPr>
            <w:tcW w:w="456" w:type="dxa"/>
            <w:tcBorders>
              <w:top w:val="single" w:sz="4" w:space="0" w:color="auto"/>
              <w:left w:val="single" w:sz="4" w:space="0" w:color="auto"/>
              <w:bottom w:val="single" w:sz="4" w:space="0" w:color="auto"/>
              <w:right w:val="single" w:sz="4" w:space="0" w:color="auto"/>
            </w:tcBorders>
            <w:vAlign w:val="center"/>
          </w:tcPr>
          <w:p w14:paraId="067B8511" w14:textId="77777777" w:rsidR="007A512F" w:rsidRPr="00815AAB" w:rsidRDefault="00874BA4" w:rsidP="00873EEA">
            <w:pPr>
              <w:tabs>
                <w:tab w:val="left" w:pos="426"/>
              </w:tabs>
              <w:contextualSpacing/>
            </w:pPr>
            <w:r w:rsidRPr="00815AAB">
              <w:t>20</w:t>
            </w:r>
          </w:p>
        </w:tc>
        <w:tc>
          <w:tcPr>
            <w:tcW w:w="475" w:type="dxa"/>
            <w:tcBorders>
              <w:top w:val="single" w:sz="4" w:space="0" w:color="auto"/>
              <w:left w:val="single" w:sz="4" w:space="0" w:color="auto"/>
              <w:bottom w:val="single" w:sz="4" w:space="0" w:color="auto"/>
              <w:right w:val="single" w:sz="4" w:space="0" w:color="auto"/>
            </w:tcBorders>
            <w:vAlign w:val="center"/>
          </w:tcPr>
          <w:p w14:paraId="4BAC7E85" w14:textId="77777777" w:rsidR="007A512F" w:rsidRPr="00815AAB" w:rsidRDefault="00874BA4" w:rsidP="00873EEA">
            <w:pPr>
              <w:tabs>
                <w:tab w:val="left" w:pos="426"/>
              </w:tabs>
              <w:contextualSpacing/>
            </w:pPr>
            <w:r w:rsidRPr="00815AAB">
              <w:t>20</w:t>
            </w:r>
          </w:p>
        </w:tc>
        <w:tc>
          <w:tcPr>
            <w:tcW w:w="992" w:type="dxa"/>
            <w:tcBorders>
              <w:top w:val="single" w:sz="4" w:space="0" w:color="auto"/>
              <w:left w:val="single" w:sz="4" w:space="0" w:color="auto"/>
              <w:bottom w:val="single" w:sz="4" w:space="0" w:color="auto"/>
              <w:right w:val="single" w:sz="4" w:space="0" w:color="auto"/>
            </w:tcBorders>
            <w:vAlign w:val="center"/>
          </w:tcPr>
          <w:p w14:paraId="337E87A3" w14:textId="77777777" w:rsidR="007A512F" w:rsidRPr="00815AAB" w:rsidRDefault="00874BA4" w:rsidP="00873EEA">
            <w:pPr>
              <w:tabs>
                <w:tab w:val="left" w:pos="426"/>
              </w:tabs>
              <w:contextualSpacing/>
            </w:pPr>
            <w:r w:rsidRPr="00815AAB">
              <w:t>20,00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265175" w14:textId="77777777" w:rsidR="007A512F" w:rsidRPr="00815AAB" w:rsidRDefault="007A512F" w:rsidP="00873EEA"/>
        </w:tc>
      </w:tr>
    </w:tbl>
    <w:p w14:paraId="22BE00BE" w14:textId="67D3F51E" w:rsidR="00500009" w:rsidRPr="00815AAB" w:rsidRDefault="007A512F" w:rsidP="00500009">
      <w:pPr>
        <w:shd w:val="clear" w:color="auto" w:fill="FFFFFF"/>
        <w:ind w:firstLine="567"/>
        <w:jc w:val="both"/>
        <w:rPr>
          <w:lang w:eastAsia="uk-UA"/>
        </w:rPr>
      </w:pPr>
      <w:r w:rsidRPr="00815AAB">
        <w:rPr>
          <w:lang w:eastAsia="uk-UA"/>
        </w:rPr>
        <w:lastRenderedPageBreak/>
        <w:t>6</w:t>
      </w:r>
      <w:r w:rsidR="00D266C6" w:rsidRPr="00815AAB">
        <w:rPr>
          <w:lang w:eastAsia="uk-UA"/>
        </w:rPr>
        <w:t>1</w:t>
      </w:r>
      <w:r w:rsidR="006773C7" w:rsidRPr="00815AAB">
        <w:rPr>
          <w:lang w:eastAsia="uk-UA"/>
        </w:rPr>
        <w:t>.</w:t>
      </w:r>
      <w:r w:rsidR="00500009" w:rsidRPr="00815AAB">
        <w:rPr>
          <w:lang w:eastAsia="uk-UA"/>
        </w:rPr>
        <w:t xml:space="preserve"> Під час оцінки критерію</w:t>
      </w:r>
      <w:r w:rsidR="00245AD7">
        <w:rPr>
          <w:lang w:eastAsia="uk-UA"/>
        </w:rPr>
        <w:t xml:space="preserve"> рішучості та відповідальності к</w:t>
      </w:r>
      <w:r w:rsidR="00500009" w:rsidRPr="00815AAB">
        <w:rPr>
          <w:lang w:eastAsia="uk-UA"/>
        </w:rPr>
        <w:t>андидата Комісі</w:t>
      </w:r>
      <w:r w:rsidR="00245AD7">
        <w:rPr>
          <w:lang w:eastAsia="uk-UA"/>
        </w:rPr>
        <w:t>є</w:t>
      </w:r>
      <w:r w:rsidR="00500009" w:rsidRPr="00815AAB">
        <w:rPr>
          <w:lang w:eastAsia="uk-UA"/>
        </w:rPr>
        <w:t>ю враховано ті обставини, що</w:t>
      </w:r>
      <w:r w:rsidR="00245AD7">
        <w:rPr>
          <w:lang w:eastAsia="uk-UA"/>
        </w:rPr>
        <w:t>,</w:t>
      </w:r>
      <w:r w:rsidR="00500009" w:rsidRPr="00815AAB">
        <w:rPr>
          <w:lang w:eastAsia="uk-UA"/>
        </w:rPr>
        <w:t xml:space="preserve"> незважаючи на презентацію кандидатом себе успішн</w:t>
      </w:r>
      <w:r w:rsidR="00245AD7">
        <w:rPr>
          <w:lang w:eastAsia="uk-UA"/>
        </w:rPr>
        <w:t>им</w:t>
      </w:r>
      <w:r w:rsidR="00500009" w:rsidRPr="00815AAB">
        <w:rPr>
          <w:lang w:eastAsia="uk-UA"/>
        </w:rPr>
        <w:t xml:space="preserve"> адвокат</w:t>
      </w:r>
      <w:r w:rsidR="00245AD7">
        <w:rPr>
          <w:lang w:eastAsia="uk-UA"/>
        </w:rPr>
        <w:t>ом</w:t>
      </w:r>
      <w:r w:rsidR="00500009" w:rsidRPr="00815AAB">
        <w:rPr>
          <w:lang w:eastAsia="uk-UA"/>
        </w:rPr>
        <w:t>, який здійснює представництво фізичних і юридичних осіб у справах різних юрисдикцій, які мають суттєве значення для клієнта, а також вартість понесених його сім’єю витрат на придбання об’єктів нерухомого, рухомого майна та відпочинку, розмір задекларованих ним доході</w:t>
      </w:r>
      <w:r w:rsidR="00D266C6" w:rsidRPr="00815AAB">
        <w:rPr>
          <w:lang w:eastAsia="uk-UA"/>
        </w:rPr>
        <w:t xml:space="preserve">в, викликає сумніви в їх </w:t>
      </w:r>
      <w:r w:rsidR="00245AD7">
        <w:rPr>
          <w:lang w:eastAsia="uk-UA"/>
        </w:rPr>
        <w:t>обсязі</w:t>
      </w:r>
      <w:r w:rsidR="00500009" w:rsidRPr="00815AAB">
        <w:rPr>
          <w:lang w:eastAsia="uk-UA"/>
        </w:rPr>
        <w:t>. Також Комісією враховано</w:t>
      </w:r>
      <w:r w:rsidR="006773C7" w:rsidRPr="00815AAB">
        <w:rPr>
          <w:lang w:eastAsia="uk-UA"/>
        </w:rPr>
        <w:t>,</w:t>
      </w:r>
      <w:r w:rsidR="00500009" w:rsidRPr="00815AAB">
        <w:rPr>
          <w:lang w:eastAsia="uk-UA"/>
        </w:rPr>
        <w:t xml:space="preserve"> що постійним та суттєвим джерелом доходів роди</w:t>
      </w:r>
      <w:r w:rsidR="00245AD7">
        <w:rPr>
          <w:lang w:eastAsia="uk-UA"/>
        </w:rPr>
        <w:t>ни к</w:t>
      </w:r>
      <w:r w:rsidR="00D266C6" w:rsidRPr="00815AAB">
        <w:rPr>
          <w:lang w:eastAsia="uk-UA"/>
        </w:rPr>
        <w:t>андидата</w:t>
      </w:r>
      <w:r w:rsidR="006773C7" w:rsidRPr="00815AAB">
        <w:rPr>
          <w:lang w:eastAsia="uk-UA"/>
        </w:rPr>
        <w:t>,</w:t>
      </w:r>
      <w:r w:rsidR="00D266C6" w:rsidRPr="00815AAB">
        <w:rPr>
          <w:lang w:eastAsia="uk-UA"/>
        </w:rPr>
        <w:t xml:space="preserve"> який має </w:t>
      </w:r>
      <w:r w:rsidR="00245AD7">
        <w:rPr>
          <w:lang w:eastAsia="uk-UA"/>
        </w:rPr>
        <w:t>на час подання документів для участі в</w:t>
      </w:r>
      <w:r w:rsidR="00E201F7" w:rsidRPr="00815AAB">
        <w:rPr>
          <w:lang w:eastAsia="uk-UA"/>
        </w:rPr>
        <w:t xml:space="preserve"> </w:t>
      </w:r>
      <w:r w:rsidR="00245AD7">
        <w:rPr>
          <w:lang w:eastAsia="uk-UA"/>
        </w:rPr>
        <w:t>К</w:t>
      </w:r>
      <w:r w:rsidR="00E201F7" w:rsidRPr="00815AAB">
        <w:rPr>
          <w:lang w:eastAsia="uk-UA"/>
        </w:rPr>
        <w:t>онкурсі понад 9</w:t>
      </w:r>
      <w:r w:rsidR="008F5C9D">
        <w:rPr>
          <w:lang w:eastAsia="uk-UA"/>
        </w:rPr>
        <w:t> </w:t>
      </w:r>
      <w:r w:rsidR="00D266C6" w:rsidRPr="00815AAB">
        <w:rPr>
          <w:lang w:eastAsia="uk-UA"/>
        </w:rPr>
        <w:t xml:space="preserve">років стажу </w:t>
      </w:r>
      <w:r w:rsidR="00500009" w:rsidRPr="00815AAB">
        <w:rPr>
          <w:lang w:eastAsia="uk-UA"/>
        </w:rPr>
        <w:t xml:space="preserve">адвоката та </w:t>
      </w:r>
      <w:r w:rsidR="006773C7" w:rsidRPr="00815AAB">
        <w:rPr>
          <w:lang w:eastAsia="uk-UA"/>
        </w:rPr>
        <w:t>1</w:t>
      </w:r>
      <w:r w:rsidR="00E201F7" w:rsidRPr="00815AAB">
        <w:rPr>
          <w:lang w:eastAsia="uk-UA"/>
        </w:rPr>
        <w:t>9</w:t>
      </w:r>
      <w:r w:rsidR="006773C7" w:rsidRPr="00815AAB">
        <w:rPr>
          <w:lang w:eastAsia="uk-UA"/>
        </w:rPr>
        <w:t xml:space="preserve"> </w:t>
      </w:r>
      <w:r w:rsidR="00500009" w:rsidRPr="00815AAB">
        <w:rPr>
          <w:lang w:eastAsia="uk-UA"/>
        </w:rPr>
        <w:t>річний юридичний стаж</w:t>
      </w:r>
      <w:r w:rsidR="00245AD7">
        <w:rPr>
          <w:lang w:eastAsia="uk-UA"/>
        </w:rPr>
        <w:t>,</w:t>
      </w:r>
      <w:r w:rsidR="00500009" w:rsidRPr="00815AAB">
        <w:rPr>
          <w:lang w:eastAsia="uk-UA"/>
        </w:rPr>
        <w:t xml:space="preserve"> є подарунки близьких осіб. </w:t>
      </w:r>
    </w:p>
    <w:p w14:paraId="6E2F4440" w14:textId="76207270" w:rsidR="00500009" w:rsidRPr="00815AAB" w:rsidRDefault="006773C7" w:rsidP="00500009">
      <w:pPr>
        <w:shd w:val="clear" w:color="auto" w:fill="FFFFFF"/>
        <w:ind w:firstLine="567"/>
        <w:jc w:val="both"/>
        <w:rPr>
          <w:lang w:eastAsia="uk-UA"/>
        </w:rPr>
      </w:pPr>
      <w:r w:rsidRPr="00815AAB">
        <w:rPr>
          <w:lang w:eastAsia="uk-UA"/>
        </w:rPr>
        <w:t xml:space="preserve">62. </w:t>
      </w:r>
      <w:r w:rsidR="0002736D">
        <w:rPr>
          <w:lang w:eastAsia="uk-UA"/>
        </w:rPr>
        <w:t>Хоча ці обставини</w:t>
      </w:r>
      <w:r w:rsidR="00500009" w:rsidRPr="00815AAB">
        <w:rPr>
          <w:lang w:eastAsia="uk-UA"/>
        </w:rPr>
        <w:t xml:space="preserve"> н</w:t>
      </w:r>
      <w:r w:rsidR="0002736D">
        <w:rPr>
          <w:lang w:eastAsia="uk-UA"/>
        </w:rPr>
        <w:t>е свідчать про невідповідність к</w:t>
      </w:r>
      <w:r w:rsidR="00500009" w:rsidRPr="00815AAB">
        <w:rPr>
          <w:lang w:eastAsia="uk-UA"/>
        </w:rPr>
        <w:t xml:space="preserve">андидата критеріям «рішучості та відповідальності», </w:t>
      </w:r>
      <w:r w:rsidR="0002736D">
        <w:rPr>
          <w:lang w:eastAsia="uk-UA"/>
        </w:rPr>
        <w:t>однак,</w:t>
      </w:r>
      <w:r w:rsidR="00500009" w:rsidRPr="00815AAB">
        <w:rPr>
          <w:lang w:eastAsia="uk-UA"/>
        </w:rPr>
        <w:t xml:space="preserve"> не дають Комісії можливості, з огляду на інші сильні сторони кандидата, оцінити його на вищі бали. </w:t>
      </w:r>
    </w:p>
    <w:p w14:paraId="265A332D" w14:textId="77777777" w:rsidR="007A512F" w:rsidRPr="00815AAB" w:rsidRDefault="006773C7" w:rsidP="00873EEA">
      <w:pPr>
        <w:shd w:val="clear" w:color="auto" w:fill="FFFFFF"/>
        <w:ind w:firstLine="567"/>
        <w:jc w:val="both"/>
        <w:rPr>
          <w:lang w:eastAsia="uk-UA"/>
        </w:rPr>
      </w:pPr>
      <w:r w:rsidRPr="00815AAB">
        <w:rPr>
          <w:lang w:eastAsia="uk-UA"/>
        </w:rPr>
        <w:t>63</w:t>
      </w:r>
      <w:r w:rsidR="00500009" w:rsidRPr="00815AAB">
        <w:rPr>
          <w:lang w:eastAsia="uk-UA"/>
        </w:rPr>
        <w:t xml:space="preserve">. </w:t>
      </w:r>
      <w:r w:rsidR="007A512F" w:rsidRPr="00815AAB">
        <w:rPr>
          <w:lang w:eastAsia="uk-UA"/>
        </w:rPr>
        <w:t>Отже, надана кандидатом інформація в письмових поясненнях та під час співбесіди продемонструвала належний рівень особистої компетентності.</w:t>
      </w:r>
    </w:p>
    <w:p w14:paraId="6D6A1CC9" w14:textId="77777777" w:rsidR="007A512F" w:rsidRPr="00815AAB" w:rsidRDefault="006773C7" w:rsidP="00873EEA">
      <w:pPr>
        <w:shd w:val="clear" w:color="auto" w:fill="FFFFFF"/>
        <w:ind w:firstLine="567"/>
        <w:jc w:val="both"/>
        <w:rPr>
          <w:lang w:eastAsia="uk-UA"/>
        </w:rPr>
      </w:pPr>
      <w:r w:rsidRPr="00815AAB">
        <w:rPr>
          <w:lang w:eastAsia="uk-UA"/>
        </w:rPr>
        <w:t>64</w:t>
      </w:r>
      <w:r w:rsidR="007A512F" w:rsidRPr="00815AAB">
        <w:rPr>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74BA4" w:rsidRPr="00815AAB">
        <w:rPr>
          <w:lang w:eastAsia="uk-UA"/>
        </w:rPr>
        <w:t>39,25</w:t>
      </w:r>
      <w:r w:rsidR="007A512F" w:rsidRPr="00815AAB">
        <w:rPr>
          <w:lang w:eastAsia="uk-UA"/>
        </w:rPr>
        <w:t xml:space="preserve"> </w:t>
      </w:r>
      <w:proofErr w:type="spellStart"/>
      <w:r w:rsidR="007A512F" w:rsidRPr="00815AAB">
        <w:rPr>
          <w:lang w:eastAsia="uk-UA"/>
        </w:rPr>
        <w:t>бала</w:t>
      </w:r>
      <w:proofErr w:type="spellEnd"/>
      <w:r w:rsidR="007A512F" w:rsidRPr="00815AAB">
        <w:rPr>
          <w:lang w:eastAsia="uk-UA"/>
        </w:rPr>
        <w:t xml:space="preserve"> із 50 можливих, що відповідає 75 % (37,50 </w:t>
      </w:r>
      <w:proofErr w:type="spellStart"/>
      <w:r w:rsidR="007A512F" w:rsidRPr="00815AAB">
        <w:rPr>
          <w:lang w:eastAsia="uk-UA"/>
        </w:rPr>
        <w:t>бала</w:t>
      </w:r>
      <w:proofErr w:type="spellEnd"/>
      <w:r w:rsidR="007A512F" w:rsidRPr="00815AAB">
        <w:rPr>
          <w:lang w:eastAsia="uk-UA"/>
        </w:rPr>
        <w:t xml:space="preserve">) максимально можливого </w:t>
      </w:r>
      <w:proofErr w:type="spellStart"/>
      <w:r w:rsidR="007A512F" w:rsidRPr="00815AAB">
        <w:rPr>
          <w:lang w:eastAsia="uk-UA"/>
        </w:rPr>
        <w:t>бала</w:t>
      </w:r>
      <w:proofErr w:type="spellEnd"/>
      <w:r w:rsidR="007A512F" w:rsidRPr="00815AAB">
        <w:rPr>
          <w:lang w:eastAsia="uk-UA"/>
        </w:rPr>
        <w:t>, тому Комісія виснує, що кандидат відповідає критерію особистої компетентності.</w:t>
      </w:r>
    </w:p>
    <w:p w14:paraId="1ADF4A40" w14:textId="77777777" w:rsidR="007A512F" w:rsidRPr="00815AAB" w:rsidRDefault="007A512F" w:rsidP="00873EEA">
      <w:pPr>
        <w:shd w:val="clear" w:color="auto" w:fill="FFFFFF"/>
        <w:ind w:firstLine="567"/>
        <w:jc w:val="both"/>
        <w:rPr>
          <w:lang w:eastAsia="uk-UA"/>
        </w:rPr>
      </w:pPr>
    </w:p>
    <w:p w14:paraId="03303D37" w14:textId="77777777" w:rsidR="007A512F" w:rsidRPr="00815AAB" w:rsidRDefault="007A512F" w:rsidP="00873EEA">
      <w:pPr>
        <w:shd w:val="clear" w:color="auto" w:fill="FFFFFF"/>
        <w:jc w:val="both"/>
        <w:rPr>
          <w:b/>
          <w:bCs/>
          <w:lang w:eastAsia="uk-UA"/>
        </w:rPr>
      </w:pPr>
      <w:r w:rsidRPr="00815AAB">
        <w:rPr>
          <w:b/>
          <w:bCs/>
          <w:lang w:eastAsia="uk-UA"/>
        </w:rPr>
        <w:t>V-ІІІ. Встановлення відповідності кандидата критерію соціальної компетентності.</w:t>
      </w:r>
    </w:p>
    <w:p w14:paraId="6CA910CA" w14:textId="77777777" w:rsidR="007A512F" w:rsidRPr="00815AAB" w:rsidRDefault="007A512F" w:rsidP="00873EEA">
      <w:pPr>
        <w:shd w:val="clear" w:color="auto" w:fill="FFFFFF"/>
        <w:jc w:val="both"/>
        <w:rPr>
          <w:lang w:eastAsia="uk-UA"/>
        </w:rPr>
      </w:pPr>
    </w:p>
    <w:p w14:paraId="2CF5FCDD" w14:textId="77777777" w:rsidR="007A512F" w:rsidRPr="00815AAB" w:rsidRDefault="007A512F" w:rsidP="00873EEA">
      <w:pPr>
        <w:shd w:val="clear" w:color="auto" w:fill="FFFFFF"/>
        <w:ind w:firstLine="567"/>
        <w:jc w:val="both"/>
        <w:rPr>
          <w:lang w:eastAsia="uk-UA"/>
        </w:rPr>
      </w:pPr>
      <w:r w:rsidRPr="00815AAB">
        <w:rPr>
          <w:lang w:eastAsia="uk-UA"/>
        </w:rPr>
        <w:t>6</w:t>
      </w:r>
      <w:r w:rsidR="00E87219" w:rsidRPr="00815AAB">
        <w:rPr>
          <w:lang w:eastAsia="uk-UA"/>
        </w:rPr>
        <w:t>5</w:t>
      </w:r>
      <w:r w:rsidRPr="00815AAB">
        <w:rPr>
          <w:lang w:eastAsia="uk-UA"/>
        </w:rPr>
        <w:t>.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3F26ED7" w14:textId="77777777" w:rsidR="007A512F" w:rsidRPr="00815AAB" w:rsidRDefault="007A512F" w:rsidP="00873EEA">
      <w:pPr>
        <w:shd w:val="clear" w:color="auto" w:fill="FFFFFF"/>
        <w:ind w:firstLine="567"/>
        <w:jc w:val="both"/>
        <w:rPr>
          <w:lang w:eastAsia="uk-UA"/>
        </w:rPr>
      </w:pPr>
      <w:r w:rsidRPr="00815AAB">
        <w:rPr>
          <w:lang w:eastAsia="uk-UA"/>
        </w:rPr>
        <w:t>6</w:t>
      </w:r>
      <w:r w:rsidR="00E87219" w:rsidRPr="00815AAB">
        <w:rPr>
          <w:lang w:eastAsia="uk-UA"/>
        </w:rPr>
        <w:t>6</w:t>
      </w:r>
      <w:r w:rsidRPr="00815AAB">
        <w:rPr>
          <w:lang w:eastAsia="uk-UA"/>
        </w:rPr>
        <w:t>.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36933607" w14:textId="77777777" w:rsidR="007A512F" w:rsidRPr="00815AAB" w:rsidRDefault="007A512F" w:rsidP="00873EEA">
      <w:pPr>
        <w:shd w:val="clear" w:color="auto" w:fill="FFFFFF"/>
        <w:ind w:firstLine="567"/>
        <w:jc w:val="both"/>
        <w:rPr>
          <w:lang w:eastAsia="uk-UA"/>
        </w:rPr>
      </w:pPr>
      <w:r w:rsidRPr="00815AAB">
        <w:rPr>
          <w:lang w:eastAsia="uk-UA"/>
        </w:rPr>
        <w:t>6</w:t>
      </w:r>
      <w:r w:rsidR="00E87219" w:rsidRPr="00815AAB">
        <w:rPr>
          <w:lang w:eastAsia="uk-UA"/>
        </w:rPr>
        <w:t>7</w:t>
      </w:r>
      <w:r w:rsidRPr="00815AAB">
        <w:rPr>
          <w:lang w:eastAsia="uk-UA"/>
        </w:rPr>
        <w:t>.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488C7133" w14:textId="77777777" w:rsidR="007A512F" w:rsidRPr="00815AAB" w:rsidRDefault="007A512F" w:rsidP="00873EEA">
      <w:pPr>
        <w:shd w:val="clear" w:color="auto" w:fill="FFFFFF"/>
        <w:ind w:firstLine="567"/>
        <w:jc w:val="both"/>
        <w:rPr>
          <w:lang w:eastAsia="uk-UA"/>
        </w:rPr>
      </w:pPr>
      <w:r w:rsidRPr="00815AAB">
        <w:rPr>
          <w:lang w:eastAsia="uk-UA"/>
        </w:rPr>
        <w:t>6</w:t>
      </w:r>
      <w:r w:rsidR="00E87219" w:rsidRPr="00815AAB">
        <w:rPr>
          <w:lang w:eastAsia="uk-UA"/>
        </w:rPr>
        <w:t>8</w:t>
      </w:r>
      <w:r w:rsidRPr="00815AAB">
        <w:rPr>
          <w:lang w:eastAsia="uk-UA"/>
        </w:rPr>
        <w:t>.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4EDF9661" w14:textId="77777777" w:rsidR="007A512F" w:rsidRPr="00815AAB" w:rsidRDefault="00E87219" w:rsidP="00873EEA">
      <w:pPr>
        <w:shd w:val="clear" w:color="auto" w:fill="FFFFFF"/>
        <w:ind w:firstLine="567"/>
        <w:jc w:val="both"/>
        <w:rPr>
          <w:lang w:eastAsia="uk-UA"/>
        </w:rPr>
      </w:pPr>
      <w:r w:rsidRPr="00815AAB">
        <w:rPr>
          <w:lang w:eastAsia="uk-UA"/>
        </w:rPr>
        <w:t>68</w:t>
      </w:r>
      <w:r w:rsidR="007A512F" w:rsidRPr="00815AAB">
        <w:rPr>
          <w:lang w:eastAsia="uk-UA"/>
        </w:rPr>
        <w:t>.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7298F3CE" w14:textId="77777777" w:rsidR="007A512F" w:rsidRPr="00815AAB" w:rsidRDefault="00E87219" w:rsidP="00873EEA">
      <w:pPr>
        <w:shd w:val="clear" w:color="auto" w:fill="FFFFFF"/>
        <w:ind w:firstLine="567"/>
        <w:jc w:val="both"/>
        <w:rPr>
          <w:lang w:eastAsia="uk-UA"/>
        </w:rPr>
      </w:pPr>
      <w:r w:rsidRPr="00815AAB">
        <w:rPr>
          <w:lang w:eastAsia="uk-UA"/>
        </w:rPr>
        <w:t>70</w:t>
      </w:r>
      <w:r w:rsidR="007A512F" w:rsidRPr="00815AAB">
        <w:rPr>
          <w:lang w:eastAsia="uk-UA"/>
        </w:rPr>
        <w:t xml:space="preserve">.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w:t>
      </w:r>
      <w:r w:rsidR="007A512F" w:rsidRPr="00815AAB">
        <w:rPr>
          <w:lang w:eastAsia="uk-UA"/>
        </w:rPr>
        <w:lastRenderedPageBreak/>
        <w:t>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14:paraId="70CE2D9A" w14:textId="77777777" w:rsidR="007A512F" w:rsidRPr="00815AAB" w:rsidRDefault="00E87219" w:rsidP="00873EEA">
      <w:pPr>
        <w:shd w:val="clear" w:color="auto" w:fill="FFFFFF"/>
        <w:ind w:firstLine="567"/>
        <w:jc w:val="both"/>
        <w:rPr>
          <w:lang w:eastAsia="uk-UA"/>
        </w:rPr>
      </w:pPr>
      <w:r w:rsidRPr="00815AAB">
        <w:rPr>
          <w:lang w:eastAsia="uk-UA"/>
        </w:rPr>
        <w:t>71</w:t>
      </w:r>
      <w:r w:rsidR="007A512F" w:rsidRPr="00815AAB">
        <w:rPr>
          <w:lang w:eastAsia="uk-UA"/>
        </w:rPr>
        <w:t>. 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0B8723E" w14:textId="77777777" w:rsidR="007A512F" w:rsidRPr="00815AAB" w:rsidRDefault="007A512F" w:rsidP="00873EEA">
      <w:pPr>
        <w:shd w:val="clear" w:color="auto" w:fill="FFFFFF"/>
        <w:ind w:firstLine="567"/>
        <w:jc w:val="both"/>
        <w:rPr>
          <w:lang w:eastAsia="uk-UA"/>
        </w:rPr>
      </w:pPr>
      <w:r w:rsidRPr="00815AAB">
        <w:rPr>
          <w:lang w:eastAsia="uk-UA"/>
        </w:rPr>
        <w:t>7</w:t>
      </w:r>
      <w:r w:rsidR="00E87219" w:rsidRPr="00815AAB">
        <w:rPr>
          <w:lang w:eastAsia="uk-UA"/>
        </w:rPr>
        <w:t>2</w:t>
      </w:r>
      <w:r w:rsidRPr="00815AAB">
        <w:rPr>
          <w:lang w:eastAsia="uk-UA"/>
        </w:rPr>
        <w:t xml:space="preserve">. 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815AAB">
        <w:rPr>
          <w:lang w:eastAsia="uk-UA"/>
        </w:rPr>
        <w:t>бала</w:t>
      </w:r>
      <w:proofErr w:type="spellEnd"/>
      <w:r w:rsidRPr="00815AAB">
        <w:rPr>
          <w:lang w:eastAsia="uk-UA"/>
        </w:rPr>
        <w:t xml:space="preserve">; ефективна взаємодія – 12,5 </w:t>
      </w:r>
      <w:proofErr w:type="spellStart"/>
      <w:r w:rsidRPr="00815AAB">
        <w:rPr>
          <w:lang w:eastAsia="uk-UA"/>
        </w:rPr>
        <w:t>бала</w:t>
      </w:r>
      <w:proofErr w:type="spellEnd"/>
      <w:r w:rsidRPr="00815AAB">
        <w:rPr>
          <w:lang w:eastAsia="uk-UA"/>
        </w:rPr>
        <w:t xml:space="preserve">; стійкість мотивації – 12,5 </w:t>
      </w:r>
      <w:proofErr w:type="spellStart"/>
      <w:r w:rsidRPr="00815AAB">
        <w:rPr>
          <w:lang w:eastAsia="uk-UA"/>
        </w:rPr>
        <w:t>бала</w:t>
      </w:r>
      <w:proofErr w:type="spellEnd"/>
      <w:r w:rsidRPr="00815AAB">
        <w:rPr>
          <w:lang w:eastAsia="uk-UA"/>
        </w:rPr>
        <w:t xml:space="preserve">; емоційна стійкість – 12,5 </w:t>
      </w:r>
      <w:proofErr w:type="spellStart"/>
      <w:r w:rsidRPr="00815AAB">
        <w:rPr>
          <w:lang w:eastAsia="uk-UA"/>
        </w:rPr>
        <w:t>бала</w:t>
      </w:r>
      <w:proofErr w:type="spellEnd"/>
      <w:r w:rsidRPr="00815AAB">
        <w:rPr>
          <w:lang w:eastAsia="uk-UA"/>
        </w:rPr>
        <w:t>.</w:t>
      </w:r>
    </w:p>
    <w:p w14:paraId="2F0393C2" w14:textId="77777777" w:rsidR="007A512F" w:rsidRPr="00815AAB" w:rsidRDefault="007A512F" w:rsidP="00873EEA">
      <w:pPr>
        <w:shd w:val="clear" w:color="auto" w:fill="FFFFFF"/>
        <w:ind w:firstLine="567"/>
        <w:jc w:val="both"/>
        <w:rPr>
          <w:lang w:eastAsia="uk-UA"/>
        </w:rPr>
      </w:pPr>
      <w:r w:rsidRPr="00815AAB">
        <w:rPr>
          <w:lang w:eastAsia="uk-UA"/>
        </w:rPr>
        <w:t>7</w:t>
      </w:r>
      <w:r w:rsidR="00E87219" w:rsidRPr="00815AAB">
        <w:rPr>
          <w:lang w:eastAsia="uk-UA"/>
        </w:rPr>
        <w:t>3</w:t>
      </w:r>
      <w:r w:rsidRPr="00815AAB">
        <w:rPr>
          <w:lang w:eastAsia="uk-UA"/>
        </w:rPr>
        <w:t>.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7484E25" w14:textId="77777777" w:rsidR="007A512F" w:rsidRPr="00815AAB" w:rsidRDefault="007A512F" w:rsidP="00873EEA">
      <w:pPr>
        <w:shd w:val="clear" w:color="auto" w:fill="FFFFFF"/>
        <w:ind w:firstLine="567"/>
        <w:jc w:val="both"/>
        <w:rPr>
          <w:lang w:eastAsia="uk-UA"/>
        </w:rPr>
      </w:pPr>
      <w:r w:rsidRPr="00815AAB">
        <w:rPr>
          <w:lang w:eastAsia="uk-UA"/>
        </w:rPr>
        <w:t>7</w:t>
      </w:r>
      <w:r w:rsidR="00E87219" w:rsidRPr="00815AAB">
        <w:rPr>
          <w:lang w:eastAsia="uk-UA"/>
        </w:rPr>
        <w:t>4</w:t>
      </w:r>
      <w:r w:rsidRPr="00815AAB">
        <w:rPr>
          <w:lang w:eastAsia="uk-UA"/>
        </w:rPr>
        <w:t>.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BEAC505" w14:textId="77777777" w:rsidR="007A512F" w:rsidRPr="00815AAB" w:rsidRDefault="00E87219" w:rsidP="00873EEA">
      <w:pPr>
        <w:shd w:val="clear" w:color="auto" w:fill="FFFFFF"/>
        <w:ind w:firstLine="567"/>
        <w:jc w:val="both"/>
        <w:rPr>
          <w:lang w:eastAsia="uk-UA"/>
        </w:rPr>
      </w:pPr>
      <w:r w:rsidRPr="00815AAB">
        <w:rPr>
          <w:lang w:eastAsia="uk-UA"/>
        </w:rPr>
        <w:t>75</w:t>
      </w:r>
      <w:r w:rsidR="007A512F" w:rsidRPr="00815AAB">
        <w:rPr>
          <w:lang w:eastAsia="uk-UA"/>
        </w:rPr>
        <w:t xml:space="preserve">.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14:paraId="28953A04" w14:textId="77777777" w:rsidR="007A512F" w:rsidRPr="00815AAB" w:rsidRDefault="007A512F" w:rsidP="00873EEA">
      <w:pPr>
        <w:shd w:val="clear" w:color="auto" w:fill="FFFFFF"/>
        <w:ind w:firstLine="567"/>
        <w:jc w:val="both"/>
        <w:rPr>
          <w:lang w:eastAsia="uk-UA"/>
        </w:rPr>
      </w:pPr>
      <w:r w:rsidRPr="00815AAB">
        <w:rPr>
          <w:lang w:eastAsia="uk-UA"/>
        </w:rPr>
        <w:t>7</w:t>
      </w:r>
      <w:r w:rsidR="00E87219" w:rsidRPr="00815AAB">
        <w:rPr>
          <w:lang w:eastAsia="uk-UA"/>
        </w:rPr>
        <w:t>6</w:t>
      </w:r>
      <w:r w:rsidRPr="00815AAB">
        <w:rPr>
          <w:lang w:eastAsia="uk-UA"/>
        </w:rPr>
        <w:t xml:space="preserve">.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15AAB">
        <w:rPr>
          <w:lang w:eastAsia="uk-UA"/>
        </w:rPr>
        <w:t>логічно</w:t>
      </w:r>
      <w:proofErr w:type="spellEnd"/>
      <w:r w:rsidRPr="00815AAB">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7FDF8630" w14:textId="77777777" w:rsidR="007A512F" w:rsidRPr="00815AAB" w:rsidRDefault="00E87219" w:rsidP="00873EEA">
      <w:pPr>
        <w:shd w:val="clear" w:color="auto" w:fill="FFFFFF"/>
        <w:ind w:firstLine="567"/>
        <w:jc w:val="both"/>
        <w:rPr>
          <w:lang w:eastAsia="uk-UA"/>
        </w:rPr>
      </w:pPr>
      <w:r w:rsidRPr="00815AAB">
        <w:rPr>
          <w:lang w:eastAsia="uk-UA"/>
        </w:rPr>
        <w:t>77</w:t>
      </w:r>
      <w:r w:rsidR="007A512F" w:rsidRPr="00815AAB">
        <w:rPr>
          <w:lang w:eastAsia="uk-UA"/>
        </w:rPr>
        <w:t>. 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3D2BDE5E" w14:textId="77777777" w:rsidR="007A512F" w:rsidRPr="00815AAB" w:rsidRDefault="007A512F" w:rsidP="00873EEA">
      <w:pPr>
        <w:shd w:val="clear" w:color="auto" w:fill="FFFFFF"/>
        <w:ind w:firstLine="567"/>
        <w:jc w:val="both"/>
        <w:rPr>
          <w:lang w:eastAsia="uk-UA"/>
        </w:rPr>
      </w:pPr>
      <w:r w:rsidRPr="00815AAB">
        <w:rPr>
          <w:lang w:eastAsia="uk-UA"/>
        </w:rPr>
        <w:t>7</w:t>
      </w:r>
      <w:r w:rsidR="00E87219" w:rsidRPr="00815AAB">
        <w:rPr>
          <w:lang w:eastAsia="uk-UA"/>
        </w:rPr>
        <w:t>8</w:t>
      </w:r>
      <w:r w:rsidRPr="00815AAB">
        <w:rPr>
          <w:lang w:eastAsia="uk-UA"/>
        </w:rPr>
        <w:t xml:space="preserve">.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815AAB">
        <w:rPr>
          <w:lang w:eastAsia="uk-UA"/>
        </w:rPr>
        <w:t>бала</w:t>
      </w:r>
      <w:proofErr w:type="spellEnd"/>
      <w:r w:rsidRPr="00815AAB">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15AAB">
        <w:rPr>
          <w:lang w:eastAsia="uk-UA"/>
        </w:rPr>
        <w:t>бала</w:t>
      </w:r>
      <w:proofErr w:type="spellEnd"/>
      <w:r w:rsidRPr="00815AAB">
        <w:rPr>
          <w:lang w:eastAsia="uk-UA"/>
        </w:rPr>
        <w:t xml:space="preserve"> здійснюється на підставі оцінок всіх членів колегії.</w:t>
      </w:r>
    </w:p>
    <w:p w14:paraId="56FE8A99" w14:textId="77777777" w:rsidR="007A512F" w:rsidRPr="00815AAB" w:rsidRDefault="00E87219" w:rsidP="00873EEA">
      <w:pPr>
        <w:shd w:val="clear" w:color="auto" w:fill="FFFFFF"/>
        <w:ind w:firstLine="567"/>
        <w:jc w:val="both"/>
        <w:rPr>
          <w:lang w:eastAsia="uk-UA"/>
        </w:rPr>
      </w:pPr>
      <w:r w:rsidRPr="00815AAB">
        <w:rPr>
          <w:lang w:eastAsia="uk-UA"/>
        </w:rPr>
        <w:t>79</w:t>
      </w:r>
      <w:r w:rsidR="007A512F" w:rsidRPr="00815AAB">
        <w:rPr>
          <w:lang w:eastAsia="uk-UA"/>
        </w:rPr>
        <w:t>. 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776" w:type="dxa"/>
        <w:tblLayout w:type="fixed"/>
        <w:tblLook w:val="04A0" w:firstRow="1" w:lastRow="0" w:firstColumn="1" w:lastColumn="0" w:noHBand="0" w:noVBand="1"/>
      </w:tblPr>
      <w:tblGrid>
        <w:gridCol w:w="2263"/>
        <w:gridCol w:w="2977"/>
        <w:gridCol w:w="598"/>
        <w:gridCol w:w="456"/>
        <w:gridCol w:w="456"/>
        <w:gridCol w:w="758"/>
        <w:gridCol w:w="1418"/>
        <w:gridCol w:w="850"/>
      </w:tblGrid>
      <w:tr w:rsidR="00CA6452" w:rsidRPr="00815AAB" w14:paraId="7780734F" w14:textId="77777777" w:rsidTr="00944DF9">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7F03C" w14:textId="77777777" w:rsidR="007A512F" w:rsidRPr="00815AAB" w:rsidRDefault="007A512F" w:rsidP="00873EEA">
            <w:pPr>
              <w:tabs>
                <w:tab w:val="left" w:pos="426"/>
              </w:tabs>
              <w:contextualSpacing/>
              <w:jc w:val="center"/>
              <w:rPr>
                <w:lang w:eastAsia="uk-UA"/>
              </w:rPr>
            </w:pPr>
            <w:r w:rsidRPr="00815AAB">
              <w:lastRenderedPageBreak/>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83A22" w14:textId="77777777" w:rsidR="007A512F" w:rsidRPr="00815AAB" w:rsidRDefault="007A512F" w:rsidP="00873EEA">
            <w:pPr>
              <w:tabs>
                <w:tab w:val="left" w:pos="426"/>
              </w:tabs>
              <w:contextualSpacing/>
              <w:jc w:val="center"/>
            </w:pPr>
            <w:r w:rsidRPr="00815AAB">
              <w:t>Показник</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B32CB" w14:textId="77777777" w:rsidR="007A512F" w:rsidRPr="00815AAB" w:rsidRDefault="007A512F" w:rsidP="00873EEA">
            <w:pPr>
              <w:tabs>
                <w:tab w:val="left" w:pos="426"/>
              </w:tabs>
              <w:contextualSpacing/>
              <w:jc w:val="center"/>
            </w:pPr>
            <w:r w:rsidRPr="00815AAB">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B288D1C" w14:textId="77777777" w:rsidR="007A512F" w:rsidRPr="00815AAB" w:rsidRDefault="007A512F" w:rsidP="00873EEA">
            <w:pPr>
              <w:ind w:left="113" w:right="113"/>
              <w:jc w:val="center"/>
            </w:pPr>
            <w:r w:rsidRPr="00815AAB">
              <w:t>Розрахований згідно з</w:t>
            </w:r>
          </w:p>
          <w:p w14:paraId="7DBA2C48" w14:textId="77777777" w:rsidR="007A512F" w:rsidRPr="00815AAB" w:rsidRDefault="007A512F" w:rsidP="00873EEA">
            <w:pPr>
              <w:ind w:left="113" w:right="113"/>
              <w:jc w:val="center"/>
              <w:rPr>
                <w:rFonts w:eastAsia="Calibri"/>
              </w:rPr>
            </w:pPr>
            <w:r w:rsidRPr="00815AAB">
              <w:t>п. 5.7 Положення  середній бал</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A41C070" w14:textId="77777777" w:rsidR="007A512F" w:rsidRPr="00815AAB" w:rsidRDefault="007A512F" w:rsidP="00873EEA">
            <w:pPr>
              <w:ind w:left="113" w:right="113"/>
              <w:jc w:val="center"/>
            </w:pPr>
            <w:r w:rsidRPr="00815AAB">
              <w:t>Бал за критерій</w:t>
            </w:r>
          </w:p>
        </w:tc>
      </w:tr>
      <w:tr w:rsidR="00CA6452" w:rsidRPr="00815AAB" w14:paraId="68CDDCEE" w14:textId="77777777" w:rsidTr="00944DF9">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5D489C0" w14:textId="77777777" w:rsidR="007A512F" w:rsidRPr="00815AAB" w:rsidRDefault="007A512F" w:rsidP="00873EEA">
            <w:pPr>
              <w:tabs>
                <w:tab w:val="left" w:pos="426"/>
              </w:tabs>
              <w:contextualSpacing/>
            </w:pPr>
            <w:r w:rsidRPr="00815AAB">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B53B88" w14:textId="77777777" w:rsidR="007A512F" w:rsidRPr="00815AAB" w:rsidRDefault="007A512F" w:rsidP="00873EEA">
            <w:pPr>
              <w:tabs>
                <w:tab w:val="left" w:pos="426"/>
              </w:tabs>
              <w:contextualSpacing/>
            </w:pPr>
            <w:r w:rsidRPr="00815AAB">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14:paraId="64B98D65" w14:textId="77777777" w:rsidR="007A512F" w:rsidRPr="00815AAB" w:rsidRDefault="00A446EC" w:rsidP="00873EEA">
            <w:pPr>
              <w:rPr>
                <w:rFonts w:eastAsia="Calibri"/>
              </w:rPr>
            </w:pPr>
            <w:r w:rsidRPr="00815AAB">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14:paraId="3D725659" w14:textId="77777777" w:rsidR="007A512F" w:rsidRPr="00815AAB" w:rsidRDefault="00A446EC" w:rsidP="00873EEA">
            <w:r w:rsidRPr="00815AAB">
              <w:t>8</w:t>
            </w:r>
          </w:p>
        </w:tc>
        <w:tc>
          <w:tcPr>
            <w:tcW w:w="456" w:type="dxa"/>
            <w:tcBorders>
              <w:top w:val="single" w:sz="4" w:space="0" w:color="auto"/>
              <w:left w:val="single" w:sz="4" w:space="0" w:color="auto"/>
              <w:bottom w:val="single" w:sz="4" w:space="0" w:color="auto"/>
              <w:right w:val="single" w:sz="4" w:space="0" w:color="auto"/>
            </w:tcBorders>
            <w:vAlign w:val="center"/>
          </w:tcPr>
          <w:p w14:paraId="66677B6E" w14:textId="77777777" w:rsidR="007A512F" w:rsidRPr="00815AAB" w:rsidRDefault="00A446EC" w:rsidP="00873EEA">
            <w:r w:rsidRPr="00815AAB">
              <w:t>10</w:t>
            </w:r>
          </w:p>
        </w:tc>
        <w:tc>
          <w:tcPr>
            <w:tcW w:w="758" w:type="dxa"/>
            <w:tcBorders>
              <w:top w:val="single" w:sz="4" w:space="0" w:color="auto"/>
              <w:left w:val="single" w:sz="4" w:space="0" w:color="auto"/>
              <w:bottom w:val="single" w:sz="4" w:space="0" w:color="auto"/>
              <w:right w:val="single" w:sz="4" w:space="0" w:color="auto"/>
            </w:tcBorders>
            <w:vAlign w:val="center"/>
          </w:tcPr>
          <w:p w14:paraId="2AF728C4" w14:textId="77777777" w:rsidR="007A512F" w:rsidRPr="00815AAB" w:rsidRDefault="00A446EC" w:rsidP="00873EEA">
            <w:r w:rsidRPr="00815AAB">
              <w:t>10</w:t>
            </w:r>
          </w:p>
        </w:tc>
        <w:tc>
          <w:tcPr>
            <w:tcW w:w="1418" w:type="dxa"/>
            <w:tcBorders>
              <w:top w:val="single" w:sz="4" w:space="0" w:color="auto"/>
              <w:left w:val="single" w:sz="4" w:space="0" w:color="auto"/>
              <w:bottom w:val="single" w:sz="4" w:space="0" w:color="auto"/>
              <w:right w:val="single" w:sz="4" w:space="0" w:color="auto"/>
            </w:tcBorders>
            <w:vAlign w:val="center"/>
          </w:tcPr>
          <w:p w14:paraId="66E3C011" w14:textId="77777777" w:rsidR="007A512F" w:rsidRPr="00815AAB" w:rsidRDefault="00A446EC" w:rsidP="00873EEA">
            <w:r w:rsidRPr="00815AAB">
              <w:t>9,25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A4C3659" w14:textId="77777777" w:rsidR="007A512F" w:rsidRPr="00815AAB" w:rsidRDefault="00A446EC" w:rsidP="00873EEA">
            <w:pPr>
              <w:tabs>
                <w:tab w:val="left" w:pos="426"/>
              </w:tabs>
              <w:contextualSpacing/>
            </w:pPr>
            <w:r w:rsidRPr="00815AAB">
              <w:t>37,50</w:t>
            </w:r>
          </w:p>
        </w:tc>
      </w:tr>
      <w:tr w:rsidR="00CA6452" w:rsidRPr="00815AAB" w14:paraId="6E0E90D1" w14:textId="77777777" w:rsidTr="00944DF9">
        <w:tc>
          <w:tcPr>
            <w:tcW w:w="2263" w:type="dxa"/>
            <w:vMerge/>
            <w:tcBorders>
              <w:top w:val="single" w:sz="4" w:space="0" w:color="auto"/>
              <w:left w:val="single" w:sz="4" w:space="0" w:color="auto"/>
              <w:bottom w:val="single" w:sz="4" w:space="0" w:color="auto"/>
              <w:right w:val="single" w:sz="4" w:space="0" w:color="auto"/>
            </w:tcBorders>
            <w:vAlign w:val="center"/>
            <w:hideMark/>
          </w:tcPr>
          <w:p w14:paraId="3CA1862E" w14:textId="77777777" w:rsidR="007A512F" w:rsidRPr="00815AAB" w:rsidRDefault="007A512F" w:rsidP="00873EEA"/>
        </w:tc>
        <w:tc>
          <w:tcPr>
            <w:tcW w:w="2977" w:type="dxa"/>
            <w:tcBorders>
              <w:top w:val="single" w:sz="4" w:space="0" w:color="auto"/>
              <w:left w:val="single" w:sz="4" w:space="0" w:color="auto"/>
              <w:bottom w:val="single" w:sz="4" w:space="0" w:color="auto"/>
              <w:right w:val="single" w:sz="4" w:space="0" w:color="auto"/>
            </w:tcBorders>
            <w:vAlign w:val="center"/>
            <w:hideMark/>
          </w:tcPr>
          <w:p w14:paraId="1BA565E2" w14:textId="77777777" w:rsidR="007A512F" w:rsidRPr="00815AAB" w:rsidRDefault="007A512F" w:rsidP="00873EEA">
            <w:pPr>
              <w:tabs>
                <w:tab w:val="left" w:pos="426"/>
              </w:tabs>
              <w:contextualSpacing/>
            </w:pPr>
            <w:r w:rsidRPr="00815AAB">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14:paraId="33425A68" w14:textId="77777777" w:rsidR="007A512F" w:rsidRPr="00815AAB" w:rsidRDefault="00A446EC" w:rsidP="00873EEA">
            <w:pPr>
              <w:rPr>
                <w:rFonts w:eastAsia="Calibri"/>
              </w:rPr>
            </w:pPr>
            <w:r w:rsidRPr="00815AAB">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14:paraId="13931051" w14:textId="77777777" w:rsidR="007A512F" w:rsidRPr="00815AAB" w:rsidRDefault="00A446EC" w:rsidP="00873EEA">
            <w:r w:rsidRPr="00815AAB">
              <w:t>9</w:t>
            </w:r>
          </w:p>
        </w:tc>
        <w:tc>
          <w:tcPr>
            <w:tcW w:w="456" w:type="dxa"/>
            <w:tcBorders>
              <w:top w:val="single" w:sz="4" w:space="0" w:color="auto"/>
              <w:left w:val="single" w:sz="4" w:space="0" w:color="auto"/>
              <w:bottom w:val="single" w:sz="4" w:space="0" w:color="auto"/>
              <w:right w:val="single" w:sz="4" w:space="0" w:color="auto"/>
            </w:tcBorders>
            <w:vAlign w:val="center"/>
          </w:tcPr>
          <w:p w14:paraId="0BE5A050" w14:textId="77777777" w:rsidR="007A512F" w:rsidRPr="00815AAB" w:rsidRDefault="00A446EC" w:rsidP="00873EEA">
            <w:r w:rsidRPr="00815AAB">
              <w:t>9</w:t>
            </w:r>
          </w:p>
        </w:tc>
        <w:tc>
          <w:tcPr>
            <w:tcW w:w="758" w:type="dxa"/>
            <w:tcBorders>
              <w:top w:val="single" w:sz="4" w:space="0" w:color="auto"/>
              <w:left w:val="single" w:sz="4" w:space="0" w:color="auto"/>
              <w:bottom w:val="single" w:sz="4" w:space="0" w:color="auto"/>
              <w:right w:val="single" w:sz="4" w:space="0" w:color="auto"/>
            </w:tcBorders>
            <w:vAlign w:val="center"/>
          </w:tcPr>
          <w:p w14:paraId="0343C8F9" w14:textId="77777777" w:rsidR="007A512F" w:rsidRPr="00815AAB" w:rsidRDefault="00A446EC" w:rsidP="00873EEA">
            <w:r w:rsidRPr="00815AAB">
              <w:t>10</w:t>
            </w:r>
          </w:p>
        </w:tc>
        <w:tc>
          <w:tcPr>
            <w:tcW w:w="1418" w:type="dxa"/>
            <w:tcBorders>
              <w:top w:val="single" w:sz="4" w:space="0" w:color="auto"/>
              <w:left w:val="single" w:sz="4" w:space="0" w:color="auto"/>
              <w:bottom w:val="single" w:sz="4" w:space="0" w:color="auto"/>
              <w:right w:val="single" w:sz="4" w:space="0" w:color="auto"/>
            </w:tcBorders>
            <w:vAlign w:val="center"/>
          </w:tcPr>
          <w:p w14:paraId="5A81BCDE" w14:textId="77777777" w:rsidR="007A512F" w:rsidRPr="00815AAB" w:rsidRDefault="00A446EC" w:rsidP="00873EEA">
            <w:r w:rsidRPr="00815AAB">
              <w:t>9,25</w:t>
            </w:r>
          </w:p>
        </w:tc>
        <w:tc>
          <w:tcPr>
            <w:tcW w:w="850" w:type="dxa"/>
            <w:vMerge/>
            <w:tcBorders>
              <w:top w:val="single" w:sz="4" w:space="0" w:color="auto"/>
              <w:left w:val="single" w:sz="4" w:space="0" w:color="auto"/>
              <w:bottom w:val="single" w:sz="4" w:space="0" w:color="auto"/>
              <w:right w:val="single" w:sz="4" w:space="0" w:color="auto"/>
            </w:tcBorders>
            <w:vAlign w:val="center"/>
          </w:tcPr>
          <w:p w14:paraId="3E376445" w14:textId="77777777" w:rsidR="007A512F" w:rsidRPr="00815AAB" w:rsidRDefault="007A512F" w:rsidP="00873EEA"/>
        </w:tc>
      </w:tr>
      <w:tr w:rsidR="00CA6452" w:rsidRPr="00815AAB" w14:paraId="26AAA679" w14:textId="77777777" w:rsidTr="00944DF9">
        <w:tc>
          <w:tcPr>
            <w:tcW w:w="2263" w:type="dxa"/>
            <w:vMerge/>
            <w:tcBorders>
              <w:top w:val="single" w:sz="4" w:space="0" w:color="auto"/>
              <w:left w:val="single" w:sz="4" w:space="0" w:color="auto"/>
              <w:bottom w:val="single" w:sz="4" w:space="0" w:color="auto"/>
              <w:right w:val="single" w:sz="4" w:space="0" w:color="auto"/>
            </w:tcBorders>
            <w:vAlign w:val="center"/>
            <w:hideMark/>
          </w:tcPr>
          <w:p w14:paraId="3FD69564" w14:textId="77777777" w:rsidR="007A512F" w:rsidRPr="00815AAB" w:rsidRDefault="007A512F" w:rsidP="00873EEA"/>
        </w:tc>
        <w:tc>
          <w:tcPr>
            <w:tcW w:w="2977" w:type="dxa"/>
            <w:tcBorders>
              <w:top w:val="single" w:sz="4" w:space="0" w:color="auto"/>
              <w:left w:val="single" w:sz="4" w:space="0" w:color="auto"/>
              <w:bottom w:val="single" w:sz="4" w:space="0" w:color="auto"/>
              <w:right w:val="single" w:sz="4" w:space="0" w:color="auto"/>
            </w:tcBorders>
            <w:vAlign w:val="center"/>
            <w:hideMark/>
          </w:tcPr>
          <w:p w14:paraId="262DF3B9" w14:textId="77777777" w:rsidR="007A512F" w:rsidRPr="00815AAB" w:rsidRDefault="007A512F" w:rsidP="00873EEA">
            <w:pPr>
              <w:tabs>
                <w:tab w:val="left" w:pos="426"/>
              </w:tabs>
              <w:contextualSpacing/>
            </w:pPr>
            <w:r w:rsidRPr="00815AAB">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14:paraId="4BEBC43E" w14:textId="77777777" w:rsidR="007A512F" w:rsidRPr="00815AAB" w:rsidRDefault="00A446EC" w:rsidP="00873EEA">
            <w:r w:rsidRPr="00815AAB">
              <w:t>9</w:t>
            </w:r>
          </w:p>
        </w:tc>
        <w:tc>
          <w:tcPr>
            <w:tcW w:w="456" w:type="dxa"/>
            <w:tcBorders>
              <w:top w:val="single" w:sz="4" w:space="0" w:color="auto"/>
              <w:left w:val="single" w:sz="4" w:space="0" w:color="auto"/>
              <w:bottom w:val="single" w:sz="4" w:space="0" w:color="auto"/>
              <w:right w:val="single" w:sz="4" w:space="0" w:color="auto"/>
            </w:tcBorders>
            <w:vAlign w:val="center"/>
          </w:tcPr>
          <w:p w14:paraId="2ED455AB" w14:textId="77777777" w:rsidR="007A512F" w:rsidRPr="00815AAB" w:rsidRDefault="00A446EC" w:rsidP="00873EEA">
            <w:r w:rsidRPr="00815AAB">
              <w:t>9</w:t>
            </w:r>
          </w:p>
        </w:tc>
        <w:tc>
          <w:tcPr>
            <w:tcW w:w="456" w:type="dxa"/>
            <w:tcBorders>
              <w:top w:val="single" w:sz="4" w:space="0" w:color="auto"/>
              <w:left w:val="single" w:sz="4" w:space="0" w:color="auto"/>
              <w:bottom w:val="single" w:sz="4" w:space="0" w:color="auto"/>
              <w:right w:val="single" w:sz="4" w:space="0" w:color="auto"/>
            </w:tcBorders>
            <w:vAlign w:val="center"/>
          </w:tcPr>
          <w:p w14:paraId="22E73E1D" w14:textId="77777777" w:rsidR="007A512F" w:rsidRPr="00815AAB" w:rsidRDefault="00A446EC" w:rsidP="00873EEA">
            <w:r w:rsidRPr="00815AAB">
              <w:t>10</w:t>
            </w:r>
          </w:p>
        </w:tc>
        <w:tc>
          <w:tcPr>
            <w:tcW w:w="758" w:type="dxa"/>
            <w:tcBorders>
              <w:top w:val="single" w:sz="4" w:space="0" w:color="auto"/>
              <w:left w:val="single" w:sz="4" w:space="0" w:color="auto"/>
              <w:bottom w:val="single" w:sz="4" w:space="0" w:color="auto"/>
              <w:right w:val="single" w:sz="4" w:space="0" w:color="auto"/>
            </w:tcBorders>
            <w:vAlign w:val="center"/>
          </w:tcPr>
          <w:p w14:paraId="1C46B2D5" w14:textId="77777777" w:rsidR="007A512F" w:rsidRPr="00815AAB" w:rsidRDefault="00A446EC" w:rsidP="00873EEA">
            <w:r w:rsidRPr="00815AAB">
              <w:t>10</w:t>
            </w:r>
          </w:p>
        </w:tc>
        <w:tc>
          <w:tcPr>
            <w:tcW w:w="1418" w:type="dxa"/>
            <w:tcBorders>
              <w:top w:val="single" w:sz="4" w:space="0" w:color="auto"/>
              <w:left w:val="single" w:sz="4" w:space="0" w:color="auto"/>
              <w:bottom w:val="single" w:sz="4" w:space="0" w:color="auto"/>
              <w:right w:val="single" w:sz="4" w:space="0" w:color="auto"/>
            </w:tcBorders>
            <w:vAlign w:val="center"/>
          </w:tcPr>
          <w:p w14:paraId="5F47561E" w14:textId="77777777" w:rsidR="007A512F" w:rsidRPr="00815AAB" w:rsidRDefault="00A446EC" w:rsidP="00873EEA">
            <w:r w:rsidRPr="00815AAB">
              <w:t>9,50</w:t>
            </w:r>
          </w:p>
        </w:tc>
        <w:tc>
          <w:tcPr>
            <w:tcW w:w="850" w:type="dxa"/>
            <w:vMerge/>
            <w:tcBorders>
              <w:top w:val="single" w:sz="4" w:space="0" w:color="auto"/>
              <w:left w:val="single" w:sz="4" w:space="0" w:color="auto"/>
              <w:bottom w:val="single" w:sz="4" w:space="0" w:color="auto"/>
              <w:right w:val="single" w:sz="4" w:space="0" w:color="auto"/>
            </w:tcBorders>
            <w:vAlign w:val="center"/>
          </w:tcPr>
          <w:p w14:paraId="4EBF9457" w14:textId="77777777" w:rsidR="007A512F" w:rsidRPr="00815AAB" w:rsidRDefault="007A512F" w:rsidP="00873EEA"/>
        </w:tc>
      </w:tr>
      <w:tr w:rsidR="00CA6452" w:rsidRPr="00815AAB" w14:paraId="3A1A6529" w14:textId="77777777" w:rsidTr="00944DF9">
        <w:tc>
          <w:tcPr>
            <w:tcW w:w="2263" w:type="dxa"/>
            <w:vMerge/>
            <w:tcBorders>
              <w:top w:val="single" w:sz="4" w:space="0" w:color="auto"/>
              <w:left w:val="single" w:sz="4" w:space="0" w:color="auto"/>
              <w:bottom w:val="single" w:sz="4" w:space="0" w:color="auto"/>
              <w:right w:val="single" w:sz="4" w:space="0" w:color="auto"/>
            </w:tcBorders>
            <w:vAlign w:val="center"/>
            <w:hideMark/>
          </w:tcPr>
          <w:p w14:paraId="7BC133C4" w14:textId="77777777" w:rsidR="007A512F" w:rsidRPr="00815AAB" w:rsidRDefault="007A512F" w:rsidP="00873EEA"/>
        </w:tc>
        <w:tc>
          <w:tcPr>
            <w:tcW w:w="2977" w:type="dxa"/>
            <w:tcBorders>
              <w:top w:val="single" w:sz="4" w:space="0" w:color="auto"/>
              <w:left w:val="single" w:sz="4" w:space="0" w:color="auto"/>
              <w:bottom w:val="single" w:sz="4" w:space="0" w:color="auto"/>
              <w:right w:val="single" w:sz="4" w:space="0" w:color="auto"/>
            </w:tcBorders>
            <w:vAlign w:val="center"/>
            <w:hideMark/>
          </w:tcPr>
          <w:p w14:paraId="3DEBCECE" w14:textId="77777777" w:rsidR="007A512F" w:rsidRPr="00815AAB" w:rsidRDefault="007A512F" w:rsidP="00873EEA">
            <w:pPr>
              <w:tabs>
                <w:tab w:val="left" w:pos="426"/>
              </w:tabs>
              <w:contextualSpacing/>
            </w:pPr>
            <w:r w:rsidRPr="00815AAB">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14:paraId="1A697E31" w14:textId="77777777" w:rsidR="007A512F" w:rsidRPr="00815AAB" w:rsidRDefault="00A446EC" w:rsidP="00873EEA">
            <w:r w:rsidRPr="00815AAB">
              <w:t>9</w:t>
            </w:r>
          </w:p>
        </w:tc>
        <w:tc>
          <w:tcPr>
            <w:tcW w:w="456" w:type="dxa"/>
            <w:tcBorders>
              <w:top w:val="single" w:sz="4" w:space="0" w:color="auto"/>
              <w:left w:val="single" w:sz="4" w:space="0" w:color="auto"/>
              <w:bottom w:val="single" w:sz="4" w:space="0" w:color="auto"/>
              <w:right w:val="single" w:sz="4" w:space="0" w:color="auto"/>
            </w:tcBorders>
            <w:vAlign w:val="center"/>
          </w:tcPr>
          <w:p w14:paraId="5C1AF0F8" w14:textId="77777777" w:rsidR="007A512F" w:rsidRPr="00815AAB" w:rsidRDefault="00A446EC" w:rsidP="00873EEA">
            <w:r w:rsidRPr="00815AAB">
              <w:t>10</w:t>
            </w:r>
          </w:p>
        </w:tc>
        <w:tc>
          <w:tcPr>
            <w:tcW w:w="456" w:type="dxa"/>
            <w:tcBorders>
              <w:top w:val="single" w:sz="4" w:space="0" w:color="auto"/>
              <w:left w:val="single" w:sz="4" w:space="0" w:color="auto"/>
              <w:bottom w:val="single" w:sz="4" w:space="0" w:color="auto"/>
              <w:right w:val="single" w:sz="4" w:space="0" w:color="auto"/>
            </w:tcBorders>
            <w:vAlign w:val="center"/>
          </w:tcPr>
          <w:p w14:paraId="109B4BC3" w14:textId="77777777" w:rsidR="007A512F" w:rsidRPr="00815AAB" w:rsidRDefault="00A446EC" w:rsidP="00873EEA">
            <w:r w:rsidRPr="00815AAB">
              <w:t>9</w:t>
            </w:r>
          </w:p>
        </w:tc>
        <w:tc>
          <w:tcPr>
            <w:tcW w:w="758" w:type="dxa"/>
            <w:tcBorders>
              <w:top w:val="single" w:sz="4" w:space="0" w:color="auto"/>
              <w:left w:val="single" w:sz="4" w:space="0" w:color="auto"/>
              <w:bottom w:val="single" w:sz="4" w:space="0" w:color="auto"/>
              <w:right w:val="single" w:sz="4" w:space="0" w:color="auto"/>
            </w:tcBorders>
            <w:vAlign w:val="center"/>
          </w:tcPr>
          <w:p w14:paraId="30B6405F" w14:textId="77777777" w:rsidR="007A512F" w:rsidRPr="00815AAB" w:rsidRDefault="00A446EC" w:rsidP="00873EEA">
            <w:r w:rsidRPr="00815AAB">
              <w:t>10</w:t>
            </w:r>
          </w:p>
        </w:tc>
        <w:tc>
          <w:tcPr>
            <w:tcW w:w="1418" w:type="dxa"/>
            <w:tcBorders>
              <w:top w:val="single" w:sz="4" w:space="0" w:color="auto"/>
              <w:left w:val="single" w:sz="4" w:space="0" w:color="auto"/>
              <w:bottom w:val="single" w:sz="4" w:space="0" w:color="auto"/>
              <w:right w:val="single" w:sz="4" w:space="0" w:color="auto"/>
            </w:tcBorders>
            <w:vAlign w:val="center"/>
          </w:tcPr>
          <w:p w14:paraId="5AD04FC1" w14:textId="77777777" w:rsidR="007A512F" w:rsidRPr="00815AAB" w:rsidRDefault="00A446EC" w:rsidP="00873EEA">
            <w:r w:rsidRPr="00815AAB">
              <w:t>9,50</w:t>
            </w:r>
          </w:p>
        </w:tc>
        <w:tc>
          <w:tcPr>
            <w:tcW w:w="850" w:type="dxa"/>
            <w:vMerge/>
            <w:tcBorders>
              <w:top w:val="single" w:sz="4" w:space="0" w:color="auto"/>
              <w:left w:val="single" w:sz="4" w:space="0" w:color="auto"/>
              <w:bottom w:val="single" w:sz="4" w:space="0" w:color="auto"/>
              <w:right w:val="single" w:sz="4" w:space="0" w:color="auto"/>
            </w:tcBorders>
            <w:vAlign w:val="center"/>
          </w:tcPr>
          <w:p w14:paraId="049097C0" w14:textId="77777777" w:rsidR="007A512F" w:rsidRPr="00815AAB" w:rsidRDefault="007A512F" w:rsidP="00873EEA"/>
        </w:tc>
      </w:tr>
    </w:tbl>
    <w:p w14:paraId="21A7A984" w14:textId="77777777" w:rsidR="007A512F" w:rsidRPr="00815AAB" w:rsidRDefault="00E87219" w:rsidP="00873EEA">
      <w:pPr>
        <w:shd w:val="clear" w:color="auto" w:fill="FFFFFF"/>
        <w:ind w:firstLine="567"/>
        <w:jc w:val="both"/>
        <w:rPr>
          <w:lang w:eastAsia="uk-UA"/>
        </w:rPr>
      </w:pPr>
      <w:r w:rsidRPr="00815AAB">
        <w:rPr>
          <w:lang w:eastAsia="uk-UA"/>
        </w:rPr>
        <w:t>80</w:t>
      </w:r>
      <w:r w:rsidR="003E74D4" w:rsidRPr="00815AAB">
        <w:rPr>
          <w:lang w:eastAsia="uk-UA"/>
        </w:rPr>
        <w:t>.</w:t>
      </w:r>
      <w:r w:rsidRPr="00815AAB">
        <w:rPr>
          <w:lang w:eastAsia="uk-UA"/>
        </w:rPr>
        <w:t xml:space="preserve"> </w:t>
      </w:r>
      <w:r w:rsidR="007A512F" w:rsidRPr="00815AAB">
        <w:rPr>
          <w:lang w:eastAsia="uk-UA"/>
        </w:rPr>
        <w:t xml:space="preserve">Отже, надана інформація та участь у співбесіді продемонстрували належний рівень </w:t>
      </w:r>
      <w:r w:rsidR="00500009" w:rsidRPr="00815AAB">
        <w:rPr>
          <w:lang w:eastAsia="uk-UA"/>
        </w:rPr>
        <w:t>соціальної</w:t>
      </w:r>
      <w:r w:rsidR="007A512F" w:rsidRPr="00815AAB">
        <w:rPr>
          <w:lang w:eastAsia="uk-UA"/>
        </w:rPr>
        <w:t xml:space="preserve"> компетентності кандидата.</w:t>
      </w:r>
    </w:p>
    <w:p w14:paraId="381EFBB4" w14:textId="77777777" w:rsidR="00500009" w:rsidRPr="00815AAB" w:rsidRDefault="00E87219" w:rsidP="00873EEA">
      <w:pPr>
        <w:shd w:val="clear" w:color="auto" w:fill="FFFFFF"/>
        <w:ind w:firstLine="567"/>
        <w:jc w:val="both"/>
        <w:rPr>
          <w:lang w:eastAsia="uk-UA"/>
        </w:rPr>
      </w:pPr>
      <w:r w:rsidRPr="00815AAB">
        <w:rPr>
          <w:lang w:eastAsia="uk-UA"/>
        </w:rPr>
        <w:t xml:space="preserve">81. </w:t>
      </w:r>
      <w:r w:rsidR="00500009" w:rsidRPr="00815AAB">
        <w:rPr>
          <w:lang w:eastAsia="uk-UA"/>
        </w:rPr>
        <w:t>Разом з тим, надані кандидатом відповіді та візуальні матеріли, долучені до відповіді від</w:t>
      </w:r>
      <w:r w:rsidR="00271EEA" w:rsidRPr="00815AAB">
        <w:rPr>
          <w:lang w:eastAsia="uk-UA"/>
        </w:rPr>
        <w:t xml:space="preserve"> 19 серпня 2025 року № 21-8888/25</w:t>
      </w:r>
      <w:r w:rsidR="00500009" w:rsidRPr="00815AAB">
        <w:rPr>
          <w:lang w:eastAsia="uk-UA"/>
        </w:rPr>
        <w:t xml:space="preserve">, на запит Комісії </w:t>
      </w:r>
      <w:r w:rsidR="00271EEA" w:rsidRPr="00815AAB">
        <w:rPr>
          <w:lang w:eastAsia="uk-UA"/>
        </w:rPr>
        <w:t>06 серпня 2025 року № 21-6808/25</w:t>
      </w:r>
      <w:r w:rsidR="00500009" w:rsidRPr="00815AAB">
        <w:rPr>
          <w:lang w:eastAsia="uk-UA"/>
        </w:rPr>
        <w:t>, Комісія сприймає значно переконливішими від пояснень Кандидата, наданих під час співбесіди. З огляду на цю обставину Комісія констатує</w:t>
      </w:r>
      <w:r w:rsidRPr="00815AAB">
        <w:rPr>
          <w:lang w:eastAsia="uk-UA"/>
        </w:rPr>
        <w:t>,</w:t>
      </w:r>
      <w:r w:rsidR="00500009" w:rsidRPr="00815AAB">
        <w:rPr>
          <w:lang w:eastAsia="uk-UA"/>
        </w:rPr>
        <w:t xml:space="preserve"> що Кандидату не вдалося повною мірою презентувати належний рівень ефективної комунікації. </w:t>
      </w:r>
    </w:p>
    <w:p w14:paraId="17AAFE90" w14:textId="77777777" w:rsidR="007A512F" w:rsidRPr="00815AAB" w:rsidRDefault="00271EEA" w:rsidP="00873EEA">
      <w:pPr>
        <w:shd w:val="clear" w:color="auto" w:fill="FFFFFF"/>
        <w:ind w:firstLine="567"/>
        <w:jc w:val="both"/>
        <w:rPr>
          <w:lang w:eastAsia="uk-UA"/>
        </w:rPr>
      </w:pPr>
      <w:r w:rsidRPr="00815AAB">
        <w:rPr>
          <w:lang w:eastAsia="uk-UA"/>
        </w:rPr>
        <w:t>82</w:t>
      </w:r>
      <w:r w:rsidR="007A512F" w:rsidRPr="00815AAB">
        <w:rPr>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37,50 </w:t>
      </w:r>
      <w:proofErr w:type="spellStart"/>
      <w:r w:rsidR="007A512F" w:rsidRPr="00815AAB">
        <w:rPr>
          <w:lang w:eastAsia="uk-UA"/>
        </w:rPr>
        <w:t>бала</w:t>
      </w:r>
      <w:proofErr w:type="spellEnd"/>
      <w:r w:rsidR="007A512F" w:rsidRPr="00815AAB">
        <w:rPr>
          <w:lang w:eastAsia="uk-UA"/>
        </w:rPr>
        <w:t xml:space="preserve"> із 50 можливих, що відповідає 75% (37,50 </w:t>
      </w:r>
      <w:proofErr w:type="spellStart"/>
      <w:r w:rsidR="007A512F" w:rsidRPr="00815AAB">
        <w:rPr>
          <w:lang w:eastAsia="uk-UA"/>
        </w:rPr>
        <w:t>бала</w:t>
      </w:r>
      <w:proofErr w:type="spellEnd"/>
      <w:r w:rsidR="007A512F" w:rsidRPr="00815AAB">
        <w:rPr>
          <w:lang w:eastAsia="uk-UA"/>
        </w:rPr>
        <w:t xml:space="preserve">) максимально можливого </w:t>
      </w:r>
      <w:proofErr w:type="spellStart"/>
      <w:r w:rsidR="007A512F" w:rsidRPr="00815AAB">
        <w:rPr>
          <w:lang w:eastAsia="uk-UA"/>
        </w:rPr>
        <w:t>бала</w:t>
      </w:r>
      <w:proofErr w:type="spellEnd"/>
      <w:r w:rsidR="007A512F" w:rsidRPr="00815AAB">
        <w:rPr>
          <w:lang w:eastAsia="uk-UA"/>
        </w:rPr>
        <w:t>, тому Комісія виснує, що кандидат відповідає критерію соціальної компетентності.</w:t>
      </w:r>
    </w:p>
    <w:p w14:paraId="15F48972" w14:textId="77777777" w:rsidR="007A512F" w:rsidRPr="00815AAB" w:rsidRDefault="007A512F" w:rsidP="00873EEA">
      <w:pPr>
        <w:shd w:val="clear" w:color="auto" w:fill="FFFFFF"/>
        <w:ind w:firstLine="567"/>
        <w:jc w:val="both"/>
        <w:rPr>
          <w:lang w:eastAsia="uk-UA"/>
        </w:rPr>
      </w:pPr>
    </w:p>
    <w:p w14:paraId="6149978E" w14:textId="77777777" w:rsidR="007A512F" w:rsidRPr="00815AAB" w:rsidRDefault="007A512F" w:rsidP="00873EEA">
      <w:pPr>
        <w:shd w:val="clear" w:color="auto" w:fill="FFFFFF"/>
        <w:jc w:val="both"/>
        <w:rPr>
          <w:b/>
          <w:bCs/>
          <w:lang w:eastAsia="uk-UA"/>
        </w:rPr>
      </w:pPr>
      <w:r w:rsidRPr="00815AAB">
        <w:rPr>
          <w:b/>
          <w:bCs/>
          <w:lang w:eastAsia="uk-UA"/>
        </w:rPr>
        <w:t>V-ІV. Загальні принципи, застосовані Комісією при встановленні відповідності кандидата критеріям доброчесності та професійної етики.</w:t>
      </w:r>
    </w:p>
    <w:p w14:paraId="5F4804D1" w14:textId="77777777" w:rsidR="007A512F" w:rsidRPr="00815AAB" w:rsidRDefault="007A512F" w:rsidP="00873EEA">
      <w:pPr>
        <w:shd w:val="clear" w:color="auto" w:fill="FFFFFF"/>
        <w:jc w:val="both"/>
        <w:rPr>
          <w:lang w:eastAsia="uk-UA"/>
        </w:rPr>
      </w:pPr>
    </w:p>
    <w:p w14:paraId="68EDA4C8" w14:textId="77777777" w:rsidR="007A512F" w:rsidRPr="00815AAB" w:rsidRDefault="009B2D3E" w:rsidP="00873EEA">
      <w:pPr>
        <w:shd w:val="clear" w:color="auto" w:fill="FFFFFF"/>
        <w:ind w:firstLine="567"/>
        <w:jc w:val="both"/>
        <w:rPr>
          <w:lang w:eastAsia="uk-UA"/>
        </w:rPr>
      </w:pPr>
      <w:r w:rsidRPr="00815AAB">
        <w:rPr>
          <w:lang w:eastAsia="uk-UA"/>
        </w:rPr>
        <w:t>83</w:t>
      </w:r>
      <w:r w:rsidR="007A512F" w:rsidRPr="00815AAB">
        <w:rPr>
          <w:lang w:eastAsia="uk-UA"/>
        </w:rPr>
        <w:t>.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FD78B35" w14:textId="77777777" w:rsidR="007A512F" w:rsidRPr="00815AAB" w:rsidRDefault="009B2D3E" w:rsidP="00873EEA">
      <w:pPr>
        <w:shd w:val="clear" w:color="auto" w:fill="FFFFFF"/>
        <w:ind w:firstLine="567"/>
        <w:jc w:val="both"/>
        <w:rPr>
          <w:lang w:eastAsia="uk-UA"/>
        </w:rPr>
      </w:pPr>
      <w:r w:rsidRPr="00815AAB">
        <w:rPr>
          <w:lang w:eastAsia="uk-UA"/>
        </w:rPr>
        <w:t>84</w:t>
      </w:r>
      <w:r w:rsidR="007A512F" w:rsidRPr="00815AAB">
        <w:rPr>
          <w:lang w:eastAsia="uk-UA"/>
        </w:rPr>
        <w:t>. Таким чином, на переконання Комісії, доброчесність та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0B046871" w14:textId="77777777" w:rsidR="007A512F" w:rsidRPr="00815AAB" w:rsidRDefault="007A512F" w:rsidP="00873EEA">
      <w:pPr>
        <w:shd w:val="clear" w:color="auto" w:fill="FFFFFF"/>
        <w:ind w:firstLine="567"/>
        <w:jc w:val="both"/>
        <w:rPr>
          <w:lang w:eastAsia="uk-UA"/>
        </w:rPr>
      </w:pPr>
      <w:r w:rsidRPr="00815AAB">
        <w:rPr>
          <w:lang w:eastAsia="uk-UA"/>
        </w:rPr>
        <w:t>8</w:t>
      </w:r>
      <w:r w:rsidR="009B2D3E" w:rsidRPr="00815AAB">
        <w:rPr>
          <w:lang w:eastAsia="uk-UA"/>
        </w:rPr>
        <w:t>5</w:t>
      </w:r>
      <w:r w:rsidRPr="00815AAB">
        <w:rPr>
          <w:lang w:eastAsia="uk-UA"/>
        </w:rPr>
        <w:t>.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14:paraId="43277804" w14:textId="77777777" w:rsidR="007A512F" w:rsidRPr="00815AAB" w:rsidRDefault="007A512F" w:rsidP="00873EEA">
      <w:pPr>
        <w:shd w:val="clear" w:color="auto" w:fill="FFFFFF"/>
        <w:ind w:firstLine="567"/>
        <w:jc w:val="both"/>
        <w:rPr>
          <w:lang w:eastAsia="uk-UA"/>
        </w:rPr>
      </w:pPr>
      <w:r w:rsidRPr="00815AAB">
        <w:rPr>
          <w:lang w:eastAsia="uk-UA"/>
        </w:rPr>
        <w:t>8</w:t>
      </w:r>
      <w:r w:rsidR="009B2D3E" w:rsidRPr="00815AAB">
        <w:rPr>
          <w:lang w:eastAsia="uk-UA"/>
        </w:rPr>
        <w:t>6</w:t>
      </w:r>
      <w:r w:rsidRPr="00815AAB">
        <w:rPr>
          <w:lang w:eastAsia="uk-UA"/>
        </w:rPr>
        <w:t>.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5C33F76F" w14:textId="77777777" w:rsidR="007A512F" w:rsidRPr="00815AAB" w:rsidRDefault="009B2D3E" w:rsidP="00873EEA">
      <w:pPr>
        <w:shd w:val="clear" w:color="auto" w:fill="FFFFFF"/>
        <w:ind w:firstLine="567"/>
        <w:jc w:val="both"/>
        <w:rPr>
          <w:lang w:eastAsia="uk-UA"/>
        </w:rPr>
      </w:pPr>
      <w:r w:rsidRPr="00815AAB">
        <w:rPr>
          <w:lang w:eastAsia="uk-UA"/>
        </w:rPr>
        <w:t>87</w:t>
      </w:r>
      <w:r w:rsidR="007A512F" w:rsidRPr="00815AAB">
        <w:rPr>
          <w:lang w:eastAsia="uk-UA"/>
        </w:rPr>
        <w:t xml:space="preserve">. 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w:t>
      </w:r>
      <w:r w:rsidR="007A512F" w:rsidRPr="00815AAB">
        <w:rPr>
          <w:lang w:eastAsia="uk-UA"/>
        </w:rPr>
        <w:lastRenderedPageBreak/>
        <w:t>задекларованим доходам, відповідність способу життя судді (кандидата на посаду судді) його статусу».</w:t>
      </w:r>
    </w:p>
    <w:p w14:paraId="50A85030" w14:textId="77777777" w:rsidR="007A512F" w:rsidRPr="00815AAB" w:rsidRDefault="009B2D3E" w:rsidP="00873EEA">
      <w:pPr>
        <w:shd w:val="clear" w:color="auto" w:fill="FFFFFF"/>
        <w:ind w:firstLine="567"/>
        <w:jc w:val="both"/>
        <w:rPr>
          <w:lang w:eastAsia="uk-UA"/>
        </w:rPr>
      </w:pPr>
      <w:r w:rsidRPr="00815AAB">
        <w:rPr>
          <w:lang w:eastAsia="uk-UA"/>
        </w:rPr>
        <w:t>88</w:t>
      </w:r>
      <w:r w:rsidR="007A512F" w:rsidRPr="00815AAB">
        <w:rPr>
          <w:lang w:eastAsia="uk-UA"/>
        </w:rPr>
        <w:t>. 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14:paraId="64192CBC" w14:textId="77777777" w:rsidR="007A512F" w:rsidRPr="00815AAB" w:rsidRDefault="007A512F" w:rsidP="00873EEA">
      <w:pPr>
        <w:shd w:val="clear" w:color="auto" w:fill="FFFFFF"/>
        <w:ind w:firstLine="567"/>
        <w:jc w:val="both"/>
        <w:rPr>
          <w:lang w:eastAsia="uk-UA"/>
        </w:rPr>
      </w:pPr>
      <w:r w:rsidRPr="00815AAB">
        <w:rPr>
          <w:lang w:eastAsia="uk-UA"/>
        </w:rPr>
        <w:t>8</w:t>
      </w:r>
      <w:r w:rsidR="009B2D3E" w:rsidRPr="00815AAB">
        <w:rPr>
          <w:lang w:eastAsia="uk-UA"/>
        </w:rPr>
        <w:t>9</w:t>
      </w:r>
      <w:r w:rsidRPr="00815AAB">
        <w:rPr>
          <w:lang w:eastAsia="uk-UA"/>
        </w:rPr>
        <w:t>. Встановлення невідповідності показникам відбувається через призму істотності та суттєвості невідповідності тому чи іншому показнику.</w:t>
      </w:r>
    </w:p>
    <w:p w14:paraId="34D60655" w14:textId="77777777" w:rsidR="007A512F" w:rsidRPr="00815AAB" w:rsidRDefault="009B2D3E" w:rsidP="00873EEA">
      <w:pPr>
        <w:shd w:val="clear" w:color="auto" w:fill="FFFFFF"/>
        <w:ind w:firstLine="567"/>
        <w:jc w:val="both"/>
        <w:rPr>
          <w:lang w:eastAsia="uk-UA"/>
        </w:rPr>
      </w:pPr>
      <w:r w:rsidRPr="00815AAB">
        <w:rPr>
          <w:lang w:eastAsia="uk-UA"/>
        </w:rPr>
        <w:t>90</w:t>
      </w:r>
      <w:r w:rsidR="007A512F" w:rsidRPr="00815AAB">
        <w:rPr>
          <w:lang w:eastAsia="uk-UA"/>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14:paraId="11BDC326" w14:textId="77777777" w:rsidR="007A512F" w:rsidRPr="00815AAB" w:rsidRDefault="009B2D3E" w:rsidP="00873EEA">
      <w:pPr>
        <w:shd w:val="clear" w:color="auto" w:fill="FFFFFF"/>
        <w:ind w:firstLine="567"/>
        <w:jc w:val="both"/>
        <w:rPr>
          <w:lang w:eastAsia="uk-UA"/>
        </w:rPr>
      </w:pPr>
      <w:r w:rsidRPr="00815AAB">
        <w:rPr>
          <w:lang w:eastAsia="uk-UA"/>
        </w:rPr>
        <w:t>91</w:t>
      </w:r>
      <w:r w:rsidR="007A512F" w:rsidRPr="00815AAB">
        <w:rPr>
          <w:lang w:eastAsia="uk-UA"/>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14:paraId="37F43B3B" w14:textId="77777777" w:rsidR="007A512F" w:rsidRPr="00815AAB" w:rsidRDefault="009B2D3E" w:rsidP="00873EEA">
      <w:pPr>
        <w:shd w:val="clear" w:color="auto" w:fill="FFFFFF"/>
        <w:ind w:firstLine="567"/>
        <w:jc w:val="both"/>
        <w:rPr>
          <w:lang w:eastAsia="uk-UA"/>
        </w:rPr>
      </w:pPr>
      <w:r w:rsidRPr="00815AAB">
        <w:rPr>
          <w:lang w:eastAsia="uk-UA"/>
        </w:rPr>
        <w:t>92</w:t>
      </w:r>
      <w:r w:rsidR="007A512F" w:rsidRPr="00815AAB">
        <w:rPr>
          <w:lang w:eastAsia="uk-UA"/>
        </w:rPr>
        <w:t xml:space="preserve">. Натомість у разі суттєвої невідповідності кандидата на посаду судді показнику на 15 балів знижується оцінка за кожним показником критеріїв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w:t>
      </w:r>
      <w:proofErr w:type="spellStart"/>
      <w:r w:rsidR="007A512F" w:rsidRPr="00815AAB">
        <w:rPr>
          <w:lang w:eastAsia="uk-UA"/>
        </w:rPr>
        <w:t>дискреції</w:t>
      </w:r>
      <w:proofErr w:type="spellEnd"/>
      <w:r w:rsidR="007A512F" w:rsidRPr="00815AAB">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w:t>
      </w:r>
    </w:p>
    <w:p w14:paraId="2F9129A4" w14:textId="77777777" w:rsidR="007A512F" w:rsidRPr="00815AAB" w:rsidRDefault="009B2D3E" w:rsidP="00873EEA">
      <w:pPr>
        <w:shd w:val="clear" w:color="auto" w:fill="FFFFFF"/>
        <w:ind w:firstLine="567"/>
        <w:jc w:val="both"/>
        <w:rPr>
          <w:lang w:eastAsia="uk-UA"/>
        </w:rPr>
      </w:pPr>
      <w:r w:rsidRPr="00815AAB">
        <w:rPr>
          <w:lang w:eastAsia="uk-UA"/>
        </w:rPr>
        <w:t>93</w:t>
      </w:r>
      <w:r w:rsidR="007A512F" w:rsidRPr="00815AAB">
        <w:rPr>
          <w:lang w:eastAsia="uk-UA"/>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6EF73EEF" w14:textId="77777777" w:rsidR="007A512F" w:rsidRPr="00815AAB" w:rsidRDefault="007A512F" w:rsidP="00873EEA">
      <w:pPr>
        <w:shd w:val="clear" w:color="auto" w:fill="FFFFFF"/>
        <w:ind w:firstLine="709"/>
        <w:jc w:val="both"/>
        <w:rPr>
          <w:lang w:eastAsia="uk-UA"/>
        </w:rPr>
      </w:pPr>
    </w:p>
    <w:p w14:paraId="1E36462C" w14:textId="77777777" w:rsidR="007A512F" w:rsidRPr="00815AAB" w:rsidRDefault="007A512F" w:rsidP="00873EEA">
      <w:pPr>
        <w:shd w:val="clear" w:color="auto" w:fill="FFFFFF"/>
        <w:jc w:val="both"/>
        <w:rPr>
          <w:b/>
          <w:bCs/>
          <w:lang w:eastAsia="uk-UA"/>
        </w:rPr>
      </w:pPr>
      <w:r w:rsidRPr="00815AAB">
        <w:rPr>
          <w:b/>
          <w:bCs/>
          <w:lang w:eastAsia="uk-UA"/>
        </w:rPr>
        <w:t>V-V. Встановлення відповідності кандидата критеріям доброчесності та професійної етики.</w:t>
      </w:r>
    </w:p>
    <w:p w14:paraId="232EB677" w14:textId="77777777" w:rsidR="007A512F" w:rsidRPr="00815AAB" w:rsidRDefault="007A512F" w:rsidP="00873EEA">
      <w:pPr>
        <w:shd w:val="clear" w:color="auto" w:fill="FFFFFF"/>
        <w:jc w:val="both"/>
        <w:rPr>
          <w:lang w:eastAsia="uk-UA"/>
        </w:rPr>
      </w:pPr>
    </w:p>
    <w:p w14:paraId="521ABAB6" w14:textId="77777777" w:rsidR="007A512F" w:rsidRPr="00815AAB" w:rsidRDefault="009B2D3E" w:rsidP="00873EEA">
      <w:pPr>
        <w:shd w:val="clear" w:color="auto" w:fill="FFFFFF"/>
        <w:ind w:firstLine="567"/>
        <w:jc w:val="both"/>
        <w:rPr>
          <w:lang w:eastAsia="uk-UA"/>
        </w:rPr>
      </w:pPr>
      <w:r w:rsidRPr="00815AAB">
        <w:rPr>
          <w:lang w:eastAsia="uk-UA"/>
        </w:rPr>
        <w:t>94</w:t>
      </w:r>
      <w:r w:rsidR="007A512F" w:rsidRPr="00815AAB">
        <w:rPr>
          <w:lang w:eastAsia="uk-UA"/>
        </w:rPr>
        <w:t>. Дослідивши досьє, висновок ГРД про невідповідність кандидата критеріям доброчесності та професійної етики, Комісія під час співбесіди обговорила з кандидатом обставини, які викликають обґрунтований сумнів у його відповідності критеріям доброчесності та професійної етики.</w:t>
      </w:r>
    </w:p>
    <w:p w14:paraId="6679BCE5" w14:textId="77777777" w:rsidR="007A512F" w:rsidRPr="00815AAB" w:rsidRDefault="007A512F" w:rsidP="00873EEA">
      <w:pPr>
        <w:shd w:val="clear" w:color="auto" w:fill="FFFFFF"/>
        <w:ind w:firstLine="567"/>
        <w:jc w:val="both"/>
        <w:rPr>
          <w:lang w:eastAsia="uk-UA"/>
        </w:rPr>
      </w:pPr>
      <w:r w:rsidRPr="00815AAB">
        <w:rPr>
          <w:lang w:eastAsia="uk-UA"/>
        </w:rPr>
        <w:t>9</w:t>
      </w:r>
      <w:r w:rsidR="009B2D3E" w:rsidRPr="00815AAB">
        <w:rPr>
          <w:lang w:eastAsia="uk-UA"/>
        </w:rPr>
        <w:t>5</w:t>
      </w:r>
      <w:r w:rsidRPr="00815AAB">
        <w:rPr>
          <w:lang w:eastAsia="uk-UA"/>
        </w:rPr>
        <w:t xml:space="preserve">. ГРД </w:t>
      </w:r>
      <w:r w:rsidR="00303869" w:rsidRPr="00815AAB">
        <w:rPr>
          <w:lang w:eastAsia="uk-UA"/>
        </w:rPr>
        <w:t>26</w:t>
      </w:r>
      <w:r w:rsidRPr="00815AAB">
        <w:rPr>
          <w:lang w:eastAsia="uk-UA"/>
        </w:rPr>
        <w:t xml:space="preserve"> квітня 2026 року затверджено висновок про невідповідність кандидата на посаду судді критеріям доброчесності та професійної етики</w:t>
      </w:r>
      <w:r w:rsidR="00303869" w:rsidRPr="00815AAB">
        <w:rPr>
          <w:lang w:eastAsia="uk-UA"/>
        </w:rPr>
        <w:t xml:space="preserve"> (у новій редакції)</w:t>
      </w:r>
      <w:r w:rsidRPr="00815AAB">
        <w:rPr>
          <w:lang w:eastAsia="uk-UA"/>
        </w:rPr>
        <w:t>.</w:t>
      </w:r>
    </w:p>
    <w:p w14:paraId="675082CB" w14:textId="77777777" w:rsidR="007A512F" w:rsidRPr="00815AAB" w:rsidRDefault="007A512F" w:rsidP="00873EEA">
      <w:pPr>
        <w:shd w:val="clear" w:color="auto" w:fill="FFFFFF"/>
        <w:ind w:firstLine="567"/>
        <w:jc w:val="both"/>
        <w:rPr>
          <w:lang w:eastAsia="uk-UA"/>
        </w:rPr>
      </w:pPr>
      <w:r w:rsidRPr="00815AAB">
        <w:rPr>
          <w:lang w:eastAsia="uk-UA"/>
        </w:rPr>
        <w:t>9</w:t>
      </w:r>
      <w:r w:rsidR="009B2D3E" w:rsidRPr="00815AAB">
        <w:rPr>
          <w:lang w:eastAsia="uk-UA"/>
        </w:rPr>
        <w:t>6</w:t>
      </w:r>
      <w:r w:rsidRPr="00815AAB">
        <w:rPr>
          <w:lang w:eastAsia="uk-UA"/>
        </w:rPr>
        <w:t xml:space="preserve">. У висновку зазначено, що ГРД виявлено дані, які дають підстави вважати, що кандидат на посаду судді </w:t>
      </w:r>
      <w:proofErr w:type="spellStart"/>
      <w:r w:rsidR="00303869" w:rsidRPr="00815AAB">
        <w:rPr>
          <w:lang w:eastAsia="uk-UA"/>
        </w:rPr>
        <w:t>Пироженко</w:t>
      </w:r>
      <w:proofErr w:type="spellEnd"/>
      <w:r w:rsidR="00303869" w:rsidRPr="00815AAB">
        <w:rPr>
          <w:lang w:eastAsia="uk-UA"/>
        </w:rPr>
        <w:t xml:space="preserve"> О.С.</w:t>
      </w:r>
      <w:r w:rsidRPr="00815AAB">
        <w:rPr>
          <w:lang w:eastAsia="uk-UA"/>
        </w:rPr>
        <w:t xml:space="preserve"> не відповідає критеріям доброчесності та професійної етики.</w:t>
      </w:r>
    </w:p>
    <w:p w14:paraId="16B68B47" w14:textId="17B184F6" w:rsidR="007A512F" w:rsidRPr="00815AAB" w:rsidRDefault="007A512F" w:rsidP="00873EEA">
      <w:pPr>
        <w:shd w:val="clear" w:color="auto" w:fill="FFFFFF"/>
        <w:ind w:firstLine="567"/>
        <w:jc w:val="both"/>
        <w:rPr>
          <w:lang w:eastAsia="uk-UA"/>
        </w:rPr>
      </w:pPr>
      <w:r w:rsidRPr="00815AAB">
        <w:rPr>
          <w:lang w:eastAsia="uk-UA"/>
        </w:rPr>
        <w:t>9</w:t>
      </w:r>
      <w:r w:rsidR="009B2D3E" w:rsidRPr="00815AAB">
        <w:rPr>
          <w:lang w:eastAsia="uk-UA"/>
        </w:rPr>
        <w:t>7</w:t>
      </w:r>
      <w:r w:rsidRPr="00815AAB">
        <w:rPr>
          <w:lang w:eastAsia="uk-UA"/>
        </w:rPr>
        <w:t>. Зокрема</w:t>
      </w:r>
      <w:r w:rsidR="00C51EFB">
        <w:rPr>
          <w:lang w:eastAsia="uk-UA"/>
        </w:rPr>
        <w:t>,</w:t>
      </w:r>
      <w:r w:rsidRPr="00815AAB">
        <w:rPr>
          <w:lang w:eastAsia="uk-UA"/>
        </w:rPr>
        <w:t xml:space="preserve"> вказано, що к</w:t>
      </w:r>
      <w:r w:rsidRPr="00815AAB">
        <w:rPr>
          <w:shd w:val="clear" w:color="auto" w:fill="FFFFFF"/>
        </w:rPr>
        <w:t>андидат на посаду судді не відповідає критеріям доброчесності та професійної етики за показниками «чесність», «з</w:t>
      </w:r>
      <w:r w:rsidRPr="00815AAB">
        <w:rPr>
          <w:rStyle w:val="af0"/>
          <w:rFonts w:eastAsiaTheme="majorEastAsia"/>
          <w:b w:val="0"/>
          <w:shd w:val="clear" w:color="auto" w:fill="FFFFFF"/>
        </w:rPr>
        <w:t>аконність джерел походження прав на об’єкти цивільних прав</w:t>
      </w:r>
      <w:r w:rsidRPr="00815AAB">
        <w:rPr>
          <w:shd w:val="clear" w:color="auto" w:fill="FFFFFF"/>
        </w:rPr>
        <w:t>», «в</w:t>
      </w:r>
      <w:r w:rsidRPr="00815AAB">
        <w:rPr>
          <w:rStyle w:val="af0"/>
          <w:rFonts w:eastAsiaTheme="majorEastAsia"/>
          <w:b w:val="0"/>
          <w:shd w:val="clear" w:color="auto" w:fill="FFFFFF"/>
        </w:rPr>
        <w:t>ідповідність рівня життя задекларованим доходам</w:t>
      </w:r>
      <w:r w:rsidRPr="00815AAB">
        <w:rPr>
          <w:shd w:val="clear" w:color="auto" w:fill="FFFFFF"/>
        </w:rPr>
        <w:t>» Єдиних показників.</w:t>
      </w:r>
    </w:p>
    <w:p w14:paraId="7409DAFD" w14:textId="7A5D7AAF" w:rsidR="007A512F" w:rsidRPr="00815AAB" w:rsidRDefault="007A512F" w:rsidP="00873EEA">
      <w:pPr>
        <w:ind w:firstLine="567"/>
        <w:jc w:val="both"/>
        <w:rPr>
          <w:rStyle w:val="fontstyle01"/>
          <w:rFonts w:ascii="Times New Roman" w:eastAsiaTheme="majorEastAsia" w:hAnsi="Times New Roman"/>
          <w:color w:val="auto"/>
          <w:sz w:val="24"/>
          <w:szCs w:val="24"/>
        </w:rPr>
      </w:pPr>
      <w:r w:rsidRPr="00815AAB">
        <w:t>9</w:t>
      </w:r>
      <w:r w:rsidR="009B2D3E" w:rsidRPr="00815AAB">
        <w:t>8</w:t>
      </w:r>
      <w:r w:rsidRPr="00815AAB">
        <w:t xml:space="preserve">. </w:t>
      </w:r>
      <w:r w:rsidR="00944DF9" w:rsidRPr="00815AAB">
        <w:rPr>
          <w:rStyle w:val="fontstyle01"/>
          <w:rFonts w:ascii="Times New Roman" w:eastAsiaTheme="majorEastAsia" w:hAnsi="Times New Roman"/>
          <w:color w:val="auto"/>
          <w:sz w:val="24"/>
          <w:szCs w:val="24"/>
        </w:rPr>
        <w:t>Відповідно до декларацій особи, уповноваженої на виконання функцій держави або місцевого самоврядування (далі – майнова декларація)</w:t>
      </w:r>
      <w:r w:rsidR="00C51EFB">
        <w:rPr>
          <w:rStyle w:val="fontstyle01"/>
          <w:rFonts w:ascii="Times New Roman" w:eastAsiaTheme="majorEastAsia" w:hAnsi="Times New Roman"/>
          <w:color w:val="auto"/>
          <w:sz w:val="24"/>
          <w:szCs w:val="24"/>
        </w:rPr>
        <w:t>,</w:t>
      </w:r>
      <w:r w:rsidR="00944DF9" w:rsidRPr="00815AAB">
        <w:rPr>
          <w:rStyle w:val="fontstyle01"/>
          <w:rFonts w:ascii="Times New Roman" w:eastAsiaTheme="majorEastAsia" w:hAnsi="Times New Roman"/>
          <w:color w:val="auto"/>
          <w:sz w:val="24"/>
          <w:szCs w:val="24"/>
        </w:rPr>
        <w:t xml:space="preserve"> за 2018, 2022</w:t>
      </w:r>
      <w:r w:rsidR="00C51EFB" w:rsidRPr="00815AAB">
        <w:rPr>
          <w:rStyle w:val="fontstyle01"/>
          <w:rFonts w:ascii="Times New Roman" w:eastAsiaTheme="majorEastAsia" w:hAnsi="Times New Roman"/>
          <w:color w:val="auto"/>
          <w:sz w:val="24"/>
          <w:szCs w:val="24"/>
        </w:rPr>
        <w:t>–</w:t>
      </w:r>
      <w:r w:rsidR="00944DF9" w:rsidRPr="00815AAB">
        <w:rPr>
          <w:rStyle w:val="fontstyle01"/>
          <w:rFonts w:ascii="Times New Roman" w:eastAsiaTheme="majorEastAsia" w:hAnsi="Times New Roman"/>
          <w:color w:val="auto"/>
          <w:sz w:val="24"/>
          <w:szCs w:val="24"/>
        </w:rPr>
        <w:t xml:space="preserve">2024 роки встановлено, що 27 вересня 2018 року кандидат набув право власності на легковий автомобіль </w:t>
      </w:r>
      <w:proofErr w:type="spellStart"/>
      <w:r w:rsidR="00944DF9" w:rsidRPr="00815AAB">
        <w:rPr>
          <w:rStyle w:val="fontstyle01"/>
          <w:rFonts w:ascii="Times New Roman" w:eastAsiaTheme="majorEastAsia" w:hAnsi="Times New Roman"/>
          <w:color w:val="auto"/>
          <w:sz w:val="24"/>
          <w:szCs w:val="24"/>
        </w:rPr>
        <w:t>Volkswagen</w:t>
      </w:r>
      <w:proofErr w:type="spellEnd"/>
      <w:r w:rsidR="00944DF9" w:rsidRPr="00815AAB">
        <w:rPr>
          <w:rStyle w:val="fontstyle01"/>
          <w:rFonts w:ascii="Times New Roman" w:eastAsiaTheme="majorEastAsia" w:hAnsi="Times New Roman"/>
          <w:color w:val="auto"/>
          <w:sz w:val="24"/>
          <w:szCs w:val="24"/>
        </w:rPr>
        <w:t xml:space="preserve"> </w:t>
      </w:r>
      <w:proofErr w:type="spellStart"/>
      <w:r w:rsidR="00944DF9" w:rsidRPr="00815AAB">
        <w:rPr>
          <w:rStyle w:val="fontstyle01"/>
          <w:rFonts w:ascii="Times New Roman" w:eastAsiaTheme="majorEastAsia" w:hAnsi="Times New Roman"/>
          <w:color w:val="auto"/>
          <w:sz w:val="24"/>
          <w:szCs w:val="24"/>
        </w:rPr>
        <w:lastRenderedPageBreak/>
        <w:t>Polo</w:t>
      </w:r>
      <w:proofErr w:type="spellEnd"/>
      <w:r w:rsidR="00944DF9" w:rsidRPr="00815AAB">
        <w:rPr>
          <w:rStyle w:val="fontstyle01"/>
          <w:rFonts w:ascii="Times New Roman" w:eastAsiaTheme="majorEastAsia" w:hAnsi="Times New Roman"/>
          <w:color w:val="auto"/>
          <w:sz w:val="24"/>
          <w:szCs w:val="24"/>
        </w:rPr>
        <w:t xml:space="preserve"> 2018 року випуску. Вартість цього транспортного засобу</w:t>
      </w:r>
      <w:r w:rsidR="00C51EFB">
        <w:rPr>
          <w:rStyle w:val="fontstyle01"/>
          <w:rFonts w:ascii="Times New Roman" w:eastAsiaTheme="majorEastAsia" w:hAnsi="Times New Roman"/>
          <w:color w:val="auto"/>
          <w:sz w:val="24"/>
          <w:szCs w:val="24"/>
        </w:rPr>
        <w:t xml:space="preserve"> на дату набуття права вказана в</w:t>
      </w:r>
      <w:r w:rsidR="00944DF9" w:rsidRPr="00815AAB">
        <w:rPr>
          <w:rStyle w:val="fontstyle01"/>
          <w:rFonts w:ascii="Times New Roman" w:eastAsiaTheme="majorEastAsia" w:hAnsi="Times New Roman"/>
          <w:color w:val="auto"/>
          <w:sz w:val="24"/>
          <w:szCs w:val="24"/>
        </w:rPr>
        <w:t xml:space="preserve"> розмірі 399 400,00 грн.</w:t>
      </w:r>
    </w:p>
    <w:p w14:paraId="3922FE97" w14:textId="76525793" w:rsidR="00944DF9" w:rsidRPr="00815AAB" w:rsidRDefault="00944DF9"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9</w:t>
      </w:r>
      <w:r w:rsidR="009B2D3E" w:rsidRPr="00815AAB">
        <w:rPr>
          <w:rStyle w:val="fontstyle01"/>
          <w:rFonts w:ascii="Times New Roman" w:eastAsiaTheme="majorEastAsia" w:hAnsi="Times New Roman"/>
          <w:color w:val="auto"/>
          <w:sz w:val="24"/>
          <w:szCs w:val="24"/>
        </w:rPr>
        <w:t>9</w:t>
      </w:r>
      <w:r w:rsidRPr="00815AAB">
        <w:rPr>
          <w:rStyle w:val="fontstyle01"/>
          <w:rFonts w:ascii="Times New Roman" w:eastAsiaTheme="majorEastAsia" w:hAnsi="Times New Roman"/>
          <w:color w:val="auto"/>
          <w:sz w:val="24"/>
          <w:szCs w:val="24"/>
        </w:rPr>
        <w:t xml:space="preserve">. На переконання ГРД, існує обґрунтований сумнів у тому, що з урахуванням сукупних витрат на придбання зазначеного транспортного засобу </w:t>
      </w:r>
      <w:r w:rsidR="00C51EFB">
        <w:rPr>
          <w:rStyle w:val="fontstyle01"/>
          <w:rFonts w:ascii="Times New Roman" w:eastAsiaTheme="majorEastAsia" w:hAnsi="Times New Roman"/>
          <w:color w:val="auto"/>
          <w:sz w:val="24"/>
          <w:szCs w:val="24"/>
        </w:rPr>
        <w:t>в</w:t>
      </w:r>
      <w:r w:rsidRPr="00815AAB">
        <w:rPr>
          <w:rStyle w:val="fontstyle01"/>
          <w:rFonts w:ascii="Times New Roman" w:eastAsiaTheme="majorEastAsia" w:hAnsi="Times New Roman"/>
          <w:color w:val="auto"/>
          <w:sz w:val="24"/>
          <w:szCs w:val="24"/>
        </w:rPr>
        <w:t xml:space="preserve"> кандидата та членів його сім’ї залишився достатній обсяг грошових коштів для забезпечення повсякденних п</w:t>
      </w:r>
      <w:r w:rsidR="00C51EFB">
        <w:rPr>
          <w:rStyle w:val="fontstyle01"/>
          <w:rFonts w:ascii="Times New Roman" w:eastAsiaTheme="majorEastAsia" w:hAnsi="Times New Roman"/>
          <w:color w:val="auto"/>
          <w:sz w:val="24"/>
          <w:szCs w:val="24"/>
        </w:rPr>
        <w:t>отреб та належного рівня життя в</w:t>
      </w:r>
      <w:r w:rsidRPr="00815AAB">
        <w:rPr>
          <w:rStyle w:val="fontstyle01"/>
          <w:rFonts w:ascii="Times New Roman" w:eastAsiaTheme="majorEastAsia" w:hAnsi="Times New Roman"/>
          <w:color w:val="auto"/>
          <w:sz w:val="24"/>
          <w:szCs w:val="24"/>
        </w:rPr>
        <w:t xml:space="preserve"> період 2018 року.</w:t>
      </w:r>
    </w:p>
    <w:p w14:paraId="0E8DC93D" w14:textId="79E5DAFE" w:rsidR="00944DF9"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100</w:t>
      </w:r>
      <w:r w:rsidR="00944DF9" w:rsidRPr="00815AAB">
        <w:rPr>
          <w:rStyle w:val="fontstyle01"/>
          <w:rFonts w:ascii="Times New Roman" w:eastAsiaTheme="majorEastAsia" w:hAnsi="Times New Roman"/>
          <w:color w:val="auto"/>
          <w:sz w:val="24"/>
          <w:szCs w:val="24"/>
        </w:rPr>
        <w:t xml:space="preserve">. Відповідно до майнових декларацій </w:t>
      </w:r>
      <w:proofErr w:type="spellStart"/>
      <w:r w:rsidR="00944DF9" w:rsidRPr="00815AAB">
        <w:rPr>
          <w:rStyle w:val="fontstyle01"/>
          <w:rFonts w:ascii="Times New Roman" w:eastAsiaTheme="majorEastAsia" w:hAnsi="Times New Roman"/>
          <w:color w:val="auto"/>
          <w:sz w:val="24"/>
          <w:szCs w:val="24"/>
        </w:rPr>
        <w:t>Пироженка</w:t>
      </w:r>
      <w:proofErr w:type="spellEnd"/>
      <w:r w:rsidR="00944DF9" w:rsidRPr="00815AAB">
        <w:rPr>
          <w:rStyle w:val="fontstyle01"/>
          <w:rFonts w:ascii="Times New Roman" w:eastAsiaTheme="majorEastAsia" w:hAnsi="Times New Roman"/>
          <w:color w:val="auto"/>
          <w:sz w:val="24"/>
          <w:szCs w:val="24"/>
        </w:rPr>
        <w:t xml:space="preserve"> О.С. сукупний дохід його сім’ї за 2018 рік без урахування сум сплачених податків становив 263 006,00 грн, задекларовані в 20</w:t>
      </w:r>
      <w:r w:rsidR="00C51EFB">
        <w:rPr>
          <w:rStyle w:val="fontstyle01"/>
          <w:rFonts w:ascii="Times New Roman" w:eastAsiaTheme="majorEastAsia" w:hAnsi="Times New Roman"/>
          <w:color w:val="auto"/>
          <w:sz w:val="24"/>
          <w:szCs w:val="24"/>
        </w:rPr>
        <w:t>17</w:t>
      </w:r>
      <w:r w:rsidR="008F5C9D">
        <w:rPr>
          <w:rStyle w:val="fontstyle01"/>
          <w:rFonts w:ascii="Times New Roman" w:eastAsiaTheme="majorEastAsia" w:hAnsi="Times New Roman"/>
          <w:color w:val="auto"/>
          <w:sz w:val="24"/>
          <w:szCs w:val="24"/>
        </w:rPr>
        <w:t> </w:t>
      </w:r>
      <w:r w:rsidR="00C51EFB">
        <w:rPr>
          <w:rStyle w:val="fontstyle01"/>
          <w:rFonts w:ascii="Times New Roman" w:eastAsiaTheme="majorEastAsia" w:hAnsi="Times New Roman"/>
          <w:color w:val="auto"/>
          <w:sz w:val="24"/>
          <w:szCs w:val="24"/>
        </w:rPr>
        <w:t xml:space="preserve">році заощадження 8 тисяч </w:t>
      </w:r>
      <w:proofErr w:type="spellStart"/>
      <w:r w:rsidR="00C51EFB">
        <w:rPr>
          <w:rStyle w:val="fontstyle01"/>
          <w:rFonts w:ascii="Times New Roman" w:eastAsiaTheme="majorEastAsia" w:hAnsi="Times New Roman"/>
          <w:color w:val="auto"/>
          <w:sz w:val="24"/>
          <w:szCs w:val="24"/>
        </w:rPr>
        <w:t>дол</w:t>
      </w:r>
      <w:proofErr w:type="spellEnd"/>
      <w:r w:rsidR="00C51EFB">
        <w:rPr>
          <w:rStyle w:val="fontstyle01"/>
          <w:rFonts w:ascii="Times New Roman" w:eastAsiaTheme="majorEastAsia" w:hAnsi="Times New Roman"/>
          <w:color w:val="auto"/>
          <w:sz w:val="24"/>
          <w:szCs w:val="24"/>
        </w:rPr>
        <w:t>.</w:t>
      </w:r>
      <w:r w:rsidR="00944DF9" w:rsidRPr="00815AAB">
        <w:rPr>
          <w:rStyle w:val="fontstyle01"/>
          <w:rFonts w:ascii="Times New Roman" w:eastAsiaTheme="majorEastAsia" w:hAnsi="Times New Roman"/>
          <w:color w:val="auto"/>
          <w:sz w:val="24"/>
          <w:szCs w:val="24"/>
        </w:rPr>
        <w:t xml:space="preserve"> США за курсом НБУ на момент придбання автомобіля 27</w:t>
      </w:r>
      <w:r w:rsidR="00A227FD">
        <w:rPr>
          <w:rStyle w:val="fontstyle01"/>
          <w:rFonts w:ascii="Times New Roman" w:eastAsiaTheme="majorEastAsia" w:hAnsi="Times New Roman"/>
          <w:color w:val="auto"/>
          <w:sz w:val="24"/>
          <w:szCs w:val="24"/>
        </w:rPr>
        <w:t> </w:t>
      </w:r>
      <w:r w:rsidR="00944DF9" w:rsidRPr="00815AAB">
        <w:rPr>
          <w:rStyle w:val="fontstyle01"/>
          <w:rFonts w:ascii="Times New Roman" w:eastAsiaTheme="majorEastAsia" w:hAnsi="Times New Roman"/>
          <w:color w:val="auto"/>
          <w:sz w:val="24"/>
          <w:szCs w:val="24"/>
        </w:rPr>
        <w:t>вересня 2018 року становили загалом 226 386,00 гр</w:t>
      </w:r>
      <w:r w:rsidR="00C51EFB">
        <w:rPr>
          <w:rStyle w:val="fontstyle01"/>
          <w:rFonts w:ascii="Times New Roman" w:eastAsiaTheme="majorEastAsia" w:hAnsi="Times New Roman"/>
          <w:color w:val="auto"/>
          <w:sz w:val="24"/>
          <w:szCs w:val="24"/>
        </w:rPr>
        <w:t>н</w:t>
      </w:r>
      <w:r w:rsidR="00944DF9" w:rsidRPr="00815AAB">
        <w:rPr>
          <w:rStyle w:val="fontstyle01"/>
          <w:rFonts w:ascii="Times New Roman" w:eastAsiaTheme="majorEastAsia" w:hAnsi="Times New Roman"/>
          <w:color w:val="auto"/>
          <w:sz w:val="24"/>
          <w:szCs w:val="24"/>
        </w:rPr>
        <w:t xml:space="preserve"> (29,2983 грн = 1</w:t>
      </w:r>
      <w:r w:rsidR="00C51EFB">
        <w:rPr>
          <w:rStyle w:val="fontstyle01"/>
          <w:rFonts w:ascii="Times New Roman" w:eastAsiaTheme="majorEastAsia" w:hAnsi="Times New Roman"/>
          <w:color w:val="auto"/>
          <w:sz w:val="24"/>
          <w:szCs w:val="24"/>
        </w:rPr>
        <w:t xml:space="preserve"> </w:t>
      </w:r>
      <w:proofErr w:type="spellStart"/>
      <w:r w:rsidR="00C51EFB">
        <w:rPr>
          <w:rStyle w:val="fontstyle01"/>
          <w:rFonts w:ascii="Times New Roman" w:eastAsiaTheme="majorEastAsia" w:hAnsi="Times New Roman"/>
          <w:color w:val="auto"/>
          <w:sz w:val="24"/>
          <w:szCs w:val="24"/>
        </w:rPr>
        <w:t>дол</w:t>
      </w:r>
      <w:proofErr w:type="spellEnd"/>
      <w:r w:rsidR="00C51EFB">
        <w:rPr>
          <w:rStyle w:val="fontstyle01"/>
          <w:rFonts w:ascii="Times New Roman" w:eastAsiaTheme="majorEastAsia" w:hAnsi="Times New Roman"/>
          <w:color w:val="auto"/>
          <w:sz w:val="24"/>
          <w:szCs w:val="24"/>
        </w:rPr>
        <w:t>.</w:t>
      </w:r>
      <w:r w:rsidR="00944DF9" w:rsidRPr="00815AAB">
        <w:rPr>
          <w:rStyle w:val="fontstyle01"/>
          <w:rFonts w:ascii="Times New Roman" w:eastAsiaTheme="majorEastAsia" w:hAnsi="Times New Roman"/>
          <w:color w:val="auto"/>
          <w:sz w:val="24"/>
          <w:szCs w:val="24"/>
        </w:rPr>
        <w:t xml:space="preserve"> США). Тобто</w:t>
      </w:r>
      <w:r w:rsidR="00C51EFB">
        <w:rPr>
          <w:rStyle w:val="fontstyle01"/>
          <w:rFonts w:ascii="Times New Roman" w:eastAsiaTheme="majorEastAsia" w:hAnsi="Times New Roman"/>
          <w:color w:val="auto"/>
          <w:sz w:val="24"/>
          <w:szCs w:val="24"/>
        </w:rPr>
        <w:t xml:space="preserve"> всього в</w:t>
      </w:r>
      <w:r w:rsidR="00944DF9" w:rsidRPr="00815AAB">
        <w:rPr>
          <w:rStyle w:val="fontstyle01"/>
          <w:rFonts w:ascii="Times New Roman" w:eastAsiaTheme="majorEastAsia" w:hAnsi="Times New Roman"/>
          <w:color w:val="auto"/>
          <w:sz w:val="24"/>
          <w:szCs w:val="24"/>
        </w:rPr>
        <w:t xml:space="preserve"> кандидата було задекларовано доходів і заощаджень приблизно 489 392 грн.</w:t>
      </w:r>
    </w:p>
    <w:p w14:paraId="706DEF97" w14:textId="49C8645D" w:rsidR="00944DF9"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101</w:t>
      </w:r>
      <w:r w:rsidR="00944DF9" w:rsidRPr="00815AAB">
        <w:rPr>
          <w:rStyle w:val="fontstyle01"/>
          <w:rFonts w:ascii="Times New Roman" w:eastAsiaTheme="majorEastAsia" w:hAnsi="Times New Roman"/>
          <w:color w:val="auto"/>
          <w:sz w:val="24"/>
          <w:szCs w:val="24"/>
        </w:rPr>
        <w:t>. На переконання ГРД</w:t>
      </w:r>
      <w:r w:rsidR="008112A3">
        <w:rPr>
          <w:rStyle w:val="fontstyle01"/>
          <w:rFonts w:ascii="Times New Roman" w:eastAsiaTheme="majorEastAsia" w:hAnsi="Times New Roman"/>
          <w:color w:val="auto"/>
          <w:sz w:val="24"/>
          <w:szCs w:val="24"/>
        </w:rPr>
        <w:t>,</w:t>
      </w:r>
      <w:r w:rsidR="00944DF9" w:rsidRPr="00815AAB">
        <w:rPr>
          <w:rStyle w:val="fontstyle01"/>
          <w:rFonts w:ascii="Times New Roman" w:eastAsiaTheme="majorEastAsia" w:hAnsi="Times New Roman"/>
          <w:color w:val="auto"/>
          <w:sz w:val="24"/>
          <w:szCs w:val="24"/>
        </w:rPr>
        <w:t xml:space="preserve"> </w:t>
      </w:r>
      <w:r w:rsidR="00E01277" w:rsidRPr="00815AAB">
        <w:rPr>
          <w:rStyle w:val="fontstyle01"/>
          <w:rFonts w:ascii="Times New Roman" w:eastAsiaTheme="majorEastAsia" w:hAnsi="Times New Roman"/>
          <w:color w:val="auto"/>
          <w:sz w:val="24"/>
          <w:szCs w:val="24"/>
        </w:rPr>
        <w:t>покривати базов</w:t>
      </w:r>
      <w:r w:rsidR="008112A3">
        <w:rPr>
          <w:rStyle w:val="fontstyle01"/>
          <w:rFonts w:ascii="Times New Roman" w:eastAsiaTheme="majorEastAsia" w:hAnsi="Times New Roman"/>
          <w:color w:val="auto"/>
          <w:sz w:val="24"/>
          <w:szCs w:val="24"/>
        </w:rPr>
        <w:t>і потреби сім’ї з чотирьох осіб</w:t>
      </w:r>
      <w:r w:rsidR="00E01277" w:rsidRPr="00815AAB">
        <w:rPr>
          <w:rStyle w:val="fontstyle01"/>
          <w:rFonts w:ascii="Times New Roman" w:eastAsiaTheme="majorEastAsia" w:hAnsi="Times New Roman"/>
          <w:color w:val="auto"/>
          <w:sz w:val="24"/>
          <w:szCs w:val="24"/>
        </w:rPr>
        <w:t xml:space="preserve"> на суму, яка мала залишитися після п</w:t>
      </w:r>
      <w:r w:rsidR="008112A3">
        <w:rPr>
          <w:rStyle w:val="fontstyle01"/>
          <w:rFonts w:ascii="Times New Roman" w:eastAsiaTheme="majorEastAsia" w:hAnsi="Times New Roman"/>
          <w:color w:val="auto"/>
          <w:sz w:val="24"/>
          <w:szCs w:val="24"/>
        </w:rPr>
        <w:t xml:space="preserve">ридбання транспортного засобу, </w:t>
      </w:r>
      <w:r w:rsidR="00E01277" w:rsidRPr="00815AAB">
        <w:rPr>
          <w:rStyle w:val="fontstyle01"/>
          <w:rFonts w:ascii="Times New Roman" w:eastAsiaTheme="majorEastAsia" w:hAnsi="Times New Roman"/>
          <w:color w:val="auto"/>
          <w:sz w:val="24"/>
          <w:szCs w:val="24"/>
        </w:rPr>
        <w:t xml:space="preserve">неможливо. </w:t>
      </w:r>
    </w:p>
    <w:p w14:paraId="448D6A2B" w14:textId="595ED49C" w:rsidR="003701FD"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102</w:t>
      </w:r>
      <w:r w:rsidR="003701FD" w:rsidRPr="00815AAB">
        <w:rPr>
          <w:rStyle w:val="fontstyle01"/>
          <w:rFonts w:ascii="Times New Roman" w:eastAsiaTheme="majorEastAsia" w:hAnsi="Times New Roman"/>
          <w:color w:val="auto"/>
          <w:sz w:val="24"/>
          <w:szCs w:val="24"/>
        </w:rPr>
        <w:t>. Крім того, кандидат декларував доходи за 2022 рік – 281 300,00 грн, за 2023 рік – 373 862,00 грн,</w:t>
      </w:r>
      <w:r w:rsidR="008112A3">
        <w:rPr>
          <w:rStyle w:val="fontstyle01"/>
          <w:rFonts w:ascii="Times New Roman" w:eastAsiaTheme="majorEastAsia" w:hAnsi="Times New Roman"/>
          <w:color w:val="auto"/>
          <w:sz w:val="24"/>
          <w:szCs w:val="24"/>
        </w:rPr>
        <w:t xml:space="preserve"> за 2024 рік – 410 187,00 грн. У</w:t>
      </w:r>
      <w:r w:rsidR="003701FD" w:rsidRPr="00815AAB">
        <w:rPr>
          <w:rStyle w:val="fontstyle01"/>
          <w:rFonts w:ascii="Times New Roman" w:eastAsiaTheme="majorEastAsia" w:hAnsi="Times New Roman"/>
          <w:color w:val="auto"/>
          <w:sz w:val="24"/>
          <w:szCs w:val="24"/>
        </w:rPr>
        <w:t xml:space="preserve"> поясненнях</w:t>
      </w:r>
      <w:r w:rsidR="008112A3">
        <w:rPr>
          <w:rStyle w:val="fontstyle01"/>
          <w:rFonts w:ascii="Times New Roman" w:eastAsiaTheme="majorEastAsia" w:hAnsi="Times New Roman"/>
          <w:color w:val="auto"/>
          <w:sz w:val="24"/>
          <w:szCs w:val="24"/>
        </w:rPr>
        <w:t>,</w:t>
      </w:r>
      <w:r w:rsidR="003701FD" w:rsidRPr="00815AAB">
        <w:rPr>
          <w:rStyle w:val="fontstyle01"/>
          <w:rFonts w:ascii="Times New Roman" w:eastAsiaTheme="majorEastAsia" w:hAnsi="Times New Roman"/>
          <w:color w:val="auto"/>
          <w:sz w:val="24"/>
          <w:szCs w:val="24"/>
        </w:rPr>
        <w:t xml:space="preserve"> наданих в межах права на відповідь, </w:t>
      </w:r>
      <w:proofErr w:type="spellStart"/>
      <w:r w:rsidR="003701FD" w:rsidRPr="00815AAB">
        <w:rPr>
          <w:rStyle w:val="fontstyle01"/>
          <w:rFonts w:ascii="Times New Roman" w:eastAsiaTheme="majorEastAsia" w:hAnsi="Times New Roman"/>
          <w:color w:val="auto"/>
          <w:sz w:val="24"/>
          <w:szCs w:val="24"/>
        </w:rPr>
        <w:t>Пироженко</w:t>
      </w:r>
      <w:proofErr w:type="spellEnd"/>
      <w:r w:rsidR="003701FD" w:rsidRPr="00815AAB">
        <w:rPr>
          <w:rStyle w:val="fontstyle01"/>
          <w:rFonts w:ascii="Times New Roman" w:eastAsiaTheme="majorEastAsia" w:hAnsi="Times New Roman"/>
          <w:color w:val="auto"/>
          <w:sz w:val="24"/>
          <w:szCs w:val="24"/>
        </w:rPr>
        <w:t xml:space="preserve"> О.С. навів орієнтовні витрати, зокрема: у 2022 році – 82 234,85 грн, у 2023 році – 139 853,16 грн, у 2024 році – 176 240,57 грн. </w:t>
      </w:r>
    </w:p>
    <w:p w14:paraId="002EC645" w14:textId="0C083005" w:rsidR="003701FD" w:rsidRPr="00815AAB" w:rsidRDefault="003701FD"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10</w:t>
      </w:r>
      <w:r w:rsidR="009B2D3E" w:rsidRPr="00815AAB">
        <w:rPr>
          <w:rStyle w:val="fontstyle01"/>
          <w:rFonts w:ascii="Times New Roman" w:eastAsiaTheme="majorEastAsia" w:hAnsi="Times New Roman"/>
          <w:color w:val="auto"/>
          <w:sz w:val="24"/>
          <w:szCs w:val="24"/>
        </w:rPr>
        <w:t>3</w:t>
      </w:r>
      <w:r w:rsidRPr="00815AAB">
        <w:rPr>
          <w:rStyle w:val="fontstyle01"/>
          <w:rFonts w:ascii="Times New Roman" w:eastAsiaTheme="majorEastAsia" w:hAnsi="Times New Roman"/>
          <w:color w:val="auto"/>
          <w:sz w:val="24"/>
          <w:szCs w:val="24"/>
        </w:rPr>
        <w:t xml:space="preserve">. </w:t>
      </w:r>
      <w:r w:rsidR="00DA453B" w:rsidRPr="00815AAB">
        <w:rPr>
          <w:rStyle w:val="fontstyle01"/>
          <w:rFonts w:ascii="Times New Roman" w:eastAsiaTheme="majorEastAsia" w:hAnsi="Times New Roman"/>
          <w:color w:val="auto"/>
          <w:sz w:val="24"/>
          <w:szCs w:val="24"/>
        </w:rPr>
        <w:t>На переконання ГРД, з урахуванням установленог</w:t>
      </w:r>
      <w:r w:rsidR="008112A3">
        <w:rPr>
          <w:rStyle w:val="fontstyle01"/>
          <w:rFonts w:ascii="Times New Roman" w:eastAsiaTheme="majorEastAsia" w:hAnsi="Times New Roman"/>
          <w:color w:val="auto"/>
          <w:sz w:val="24"/>
          <w:szCs w:val="24"/>
        </w:rPr>
        <w:t>о розміру прожиткового мінімуму</w:t>
      </w:r>
      <w:r w:rsidR="00DA453B" w:rsidRPr="00815AAB">
        <w:rPr>
          <w:rStyle w:val="fontstyle01"/>
          <w:rFonts w:ascii="Times New Roman" w:eastAsiaTheme="majorEastAsia" w:hAnsi="Times New Roman"/>
          <w:color w:val="auto"/>
          <w:sz w:val="24"/>
          <w:szCs w:val="24"/>
        </w:rPr>
        <w:t xml:space="preserve"> зазначені кандидатом витрати фактично перебували на межі законодавчо закріпленого мінімально необхідного рівня забезпечення базових потреб сім’ї з двох дорослих осіб та двох дітей. </w:t>
      </w:r>
      <w:r w:rsidR="008112A3">
        <w:rPr>
          <w:rStyle w:val="fontstyle01"/>
          <w:rFonts w:ascii="Times New Roman" w:eastAsiaTheme="majorEastAsia" w:hAnsi="Times New Roman"/>
          <w:color w:val="auto"/>
          <w:sz w:val="24"/>
          <w:szCs w:val="24"/>
        </w:rPr>
        <w:t>Задекларована сума витрат істотно нижча</w:t>
      </w:r>
      <w:r w:rsidR="00DA453B" w:rsidRPr="00815AAB">
        <w:rPr>
          <w:rStyle w:val="fontstyle01"/>
          <w:rFonts w:ascii="Times New Roman" w:eastAsiaTheme="majorEastAsia" w:hAnsi="Times New Roman"/>
          <w:color w:val="auto"/>
          <w:sz w:val="24"/>
          <w:szCs w:val="24"/>
        </w:rPr>
        <w:t xml:space="preserve"> за об’єктивно розрахований річний прожитковий мінімум, що ставить під сумнів її реалістичність з огляду на фактичні соціально-економічні чинники.</w:t>
      </w:r>
    </w:p>
    <w:p w14:paraId="1D7905F5" w14:textId="3B9679E8" w:rsidR="00DA453B" w:rsidRPr="00815AAB" w:rsidRDefault="00DA453B" w:rsidP="00873EEA">
      <w:pPr>
        <w:ind w:firstLine="567"/>
        <w:jc w:val="both"/>
      </w:pPr>
      <w:r w:rsidRPr="00815AAB">
        <w:rPr>
          <w:rStyle w:val="fontstyle01"/>
          <w:rFonts w:ascii="Times New Roman" w:eastAsiaTheme="majorEastAsia" w:hAnsi="Times New Roman"/>
          <w:color w:val="auto"/>
          <w:sz w:val="24"/>
          <w:szCs w:val="24"/>
        </w:rPr>
        <w:t>10</w:t>
      </w:r>
      <w:r w:rsidR="009B2D3E" w:rsidRPr="00815AAB">
        <w:rPr>
          <w:rStyle w:val="fontstyle01"/>
          <w:rFonts w:ascii="Times New Roman" w:eastAsiaTheme="majorEastAsia" w:hAnsi="Times New Roman"/>
          <w:color w:val="auto"/>
          <w:sz w:val="24"/>
          <w:szCs w:val="24"/>
        </w:rPr>
        <w:t>4</w:t>
      </w:r>
      <w:r w:rsidRPr="00815AAB">
        <w:rPr>
          <w:rStyle w:val="fontstyle01"/>
          <w:rFonts w:ascii="Times New Roman" w:eastAsiaTheme="majorEastAsia" w:hAnsi="Times New Roman"/>
          <w:color w:val="auto"/>
          <w:sz w:val="24"/>
          <w:szCs w:val="24"/>
        </w:rPr>
        <w:t xml:space="preserve">. </w:t>
      </w:r>
      <w:r w:rsidR="004F7808" w:rsidRPr="00815AAB">
        <w:rPr>
          <w:rStyle w:val="fontstyle01"/>
          <w:rFonts w:ascii="Times New Roman" w:eastAsiaTheme="majorEastAsia" w:hAnsi="Times New Roman"/>
          <w:color w:val="auto"/>
          <w:sz w:val="24"/>
          <w:szCs w:val="24"/>
        </w:rPr>
        <w:t>У зв’язку з наведеним, на переконання ГРД</w:t>
      </w:r>
      <w:r w:rsidR="008112A3">
        <w:rPr>
          <w:rStyle w:val="fontstyle01"/>
          <w:rFonts w:ascii="Times New Roman" w:eastAsiaTheme="majorEastAsia" w:hAnsi="Times New Roman"/>
          <w:color w:val="auto"/>
          <w:sz w:val="24"/>
          <w:szCs w:val="24"/>
        </w:rPr>
        <w:t>,</w:t>
      </w:r>
      <w:r w:rsidR="004F7808" w:rsidRPr="00815AAB">
        <w:rPr>
          <w:rStyle w:val="fontstyle01"/>
          <w:rFonts w:ascii="Times New Roman" w:eastAsiaTheme="majorEastAsia" w:hAnsi="Times New Roman"/>
          <w:color w:val="auto"/>
          <w:sz w:val="24"/>
          <w:szCs w:val="24"/>
        </w:rPr>
        <w:t xml:space="preserve"> існує обґрунтований сумнів у тому, що вказані кандидатом видатки на проживання та покриття базових потреб сім’ї повною мірою відповідають дійсності та відображають реальний обсяг понесених витрат.</w:t>
      </w:r>
    </w:p>
    <w:p w14:paraId="46E64705" w14:textId="5B557B12" w:rsidR="00974E7D" w:rsidRPr="00815AAB" w:rsidRDefault="004F7808" w:rsidP="00873EEA">
      <w:pPr>
        <w:ind w:firstLine="567"/>
        <w:jc w:val="both"/>
        <w:rPr>
          <w:shd w:val="clear" w:color="auto" w:fill="FFFFFF"/>
        </w:rPr>
      </w:pPr>
      <w:r w:rsidRPr="00815AAB">
        <w:rPr>
          <w:lang w:eastAsia="uk-UA"/>
        </w:rPr>
        <w:t>10</w:t>
      </w:r>
      <w:r w:rsidR="009B2D3E" w:rsidRPr="00815AAB">
        <w:rPr>
          <w:lang w:eastAsia="uk-UA"/>
        </w:rPr>
        <w:t>5</w:t>
      </w:r>
      <w:r w:rsidR="007A512F" w:rsidRPr="00815AAB">
        <w:rPr>
          <w:lang w:eastAsia="uk-UA"/>
        </w:rPr>
        <w:t xml:space="preserve">. </w:t>
      </w:r>
      <w:r w:rsidR="00DE4B80" w:rsidRPr="00815AAB">
        <w:rPr>
          <w:shd w:val="clear" w:color="auto" w:fill="FFFFFF"/>
        </w:rPr>
        <w:t xml:space="preserve">Стосовно вказаних обставин кандидат пояснив, що його родиною було отримано подарунки на день народження: дружиною </w:t>
      </w:r>
      <w:r w:rsidR="006459A9">
        <w:rPr>
          <w:shd w:val="clear" w:color="auto" w:fill="FFFFFF"/>
        </w:rPr>
        <w:t>ОСОБА_1</w:t>
      </w:r>
      <w:r w:rsidR="00DE4B80" w:rsidRPr="00815AAB">
        <w:rPr>
          <w:shd w:val="clear" w:color="auto" w:fill="FFFFFF"/>
        </w:rPr>
        <w:t xml:space="preserve"> (від </w:t>
      </w:r>
      <w:r w:rsidR="006459A9">
        <w:rPr>
          <w:shd w:val="clear" w:color="auto" w:fill="FFFFFF"/>
        </w:rPr>
        <w:t>ОСОБА_2</w:t>
      </w:r>
      <w:r w:rsidR="00DE4B80" w:rsidRPr="00815AAB">
        <w:rPr>
          <w:shd w:val="clear" w:color="auto" w:fill="FFFFFF"/>
        </w:rPr>
        <w:t xml:space="preserve"> (батька кандидата) у сумі 3 000 грн та від батьків дружини – 5 000 грн); доньками </w:t>
      </w:r>
      <w:r w:rsidR="00D97BA2">
        <w:rPr>
          <w:shd w:val="clear" w:color="auto" w:fill="FFFFFF"/>
        </w:rPr>
        <w:t>ОСОБА_3</w:t>
      </w:r>
      <w:r w:rsidR="00600D41" w:rsidRPr="00815AAB">
        <w:rPr>
          <w:shd w:val="clear" w:color="auto" w:fill="FFFFFF"/>
        </w:rPr>
        <w:t>,</w:t>
      </w:r>
      <w:r w:rsidR="00DE4B80" w:rsidRPr="00815AAB">
        <w:rPr>
          <w:shd w:val="clear" w:color="auto" w:fill="FFFFFF"/>
        </w:rPr>
        <w:t xml:space="preserve"> </w:t>
      </w:r>
      <w:r w:rsidR="00D97BA2">
        <w:rPr>
          <w:shd w:val="clear" w:color="auto" w:fill="FFFFFF"/>
        </w:rPr>
        <w:t>ОСОБА_4</w:t>
      </w:r>
      <w:r w:rsidR="00DE4B80" w:rsidRPr="00815AAB">
        <w:rPr>
          <w:shd w:val="clear" w:color="auto" w:fill="FFFFFF"/>
        </w:rPr>
        <w:t xml:space="preserve"> (від </w:t>
      </w:r>
      <w:r w:rsidR="00D97BA2">
        <w:rPr>
          <w:shd w:val="clear" w:color="auto" w:fill="FFFFFF"/>
        </w:rPr>
        <w:t>ОСОБА_2</w:t>
      </w:r>
      <w:r w:rsidR="00DE4B80" w:rsidRPr="00815AAB">
        <w:rPr>
          <w:shd w:val="clear" w:color="auto" w:fill="FFFFFF"/>
        </w:rPr>
        <w:t xml:space="preserve"> (батька кандидата) у сумі по 2 000 грн та від батьків дружини по 3 000 грн)</w:t>
      </w:r>
      <w:r w:rsidR="00600D41" w:rsidRPr="00815AAB">
        <w:rPr>
          <w:shd w:val="clear" w:color="auto" w:fill="FFFFFF"/>
        </w:rPr>
        <w:t xml:space="preserve">, загальна сума яких </w:t>
      </w:r>
      <w:r w:rsidR="008112A3">
        <w:rPr>
          <w:shd w:val="clear" w:color="auto" w:fill="FFFFFF"/>
        </w:rPr>
        <w:t xml:space="preserve">становить </w:t>
      </w:r>
      <w:r w:rsidR="00600D41" w:rsidRPr="00815AAB">
        <w:rPr>
          <w:shd w:val="clear" w:color="auto" w:fill="FFFFFF"/>
        </w:rPr>
        <w:t xml:space="preserve">18 000 грн. Під час розрахунку ймовірної суми для прожиття родини у 2008 році ГРД не взято до уваги </w:t>
      </w:r>
      <w:r w:rsidR="00E47380" w:rsidRPr="00815AAB">
        <w:rPr>
          <w:shd w:val="clear" w:color="auto" w:fill="FFFFFF"/>
        </w:rPr>
        <w:t xml:space="preserve">відображений у декларації дохід дружини у вигляді заробітної плати – 1 044 грн. </w:t>
      </w:r>
      <w:r w:rsidR="00974E7D" w:rsidRPr="00815AAB">
        <w:rPr>
          <w:shd w:val="clear" w:color="auto" w:fill="FFFFFF"/>
        </w:rPr>
        <w:t>Отже</w:t>
      </w:r>
      <w:r w:rsidR="008112A3">
        <w:rPr>
          <w:shd w:val="clear" w:color="auto" w:fill="FFFFFF"/>
        </w:rPr>
        <w:t>,</w:t>
      </w:r>
      <w:r w:rsidR="00974E7D" w:rsidRPr="00815AAB">
        <w:rPr>
          <w:shd w:val="clear" w:color="auto" w:fill="FFFFFF"/>
        </w:rPr>
        <w:t xml:space="preserve"> сума приблизно у 87 408 грн, на яку проживала родина кандидата у 2018 році (з урахуванням понесених витрат на придбання автомобіля) відповідає встановленому прожитковому мінімуму на одну особу в розрахунку на 1 місяць 2018 року. </w:t>
      </w:r>
    </w:p>
    <w:p w14:paraId="0B3F69D4" w14:textId="50B085E7" w:rsidR="00BF2E58" w:rsidRPr="00815AAB" w:rsidRDefault="00AA28AF" w:rsidP="00873EEA">
      <w:pPr>
        <w:ind w:firstLine="567"/>
        <w:jc w:val="both"/>
        <w:rPr>
          <w:shd w:val="clear" w:color="auto" w:fill="FFFFFF"/>
          <w:lang w:val="ru-RU"/>
        </w:rPr>
      </w:pPr>
      <w:r w:rsidRPr="00815AAB">
        <w:rPr>
          <w:shd w:val="clear" w:color="auto" w:fill="FFFFFF"/>
          <w:lang w:val="ru-RU"/>
        </w:rPr>
        <w:t>10</w:t>
      </w:r>
      <w:r w:rsidR="009B2D3E" w:rsidRPr="00815AAB">
        <w:rPr>
          <w:shd w:val="clear" w:color="auto" w:fill="FFFFFF"/>
          <w:lang w:val="ru-RU"/>
        </w:rPr>
        <w:t>6</w:t>
      </w:r>
      <w:r w:rsidRPr="00815AAB">
        <w:rPr>
          <w:shd w:val="clear" w:color="auto" w:fill="FFFFFF"/>
          <w:lang w:val="ru-RU"/>
        </w:rPr>
        <w:t xml:space="preserve">. </w:t>
      </w:r>
      <w:r w:rsidR="00BF2E58" w:rsidRPr="00815AAB">
        <w:rPr>
          <w:shd w:val="clear" w:color="auto" w:fill="FFFFFF"/>
          <w:lang w:val="ru-RU"/>
        </w:rPr>
        <w:t xml:space="preserve">Тверженная кандидата: «Моя родина </w:t>
      </w:r>
      <w:proofErr w:type="spellStart"/>
      <w:r w:rsidR="00BF2E58" w:rsidRPr="00815AAB">
        <w:rPr>
          <w:shd w:val="clear" w:color="auto" w:fill="FFFFFF"/>
          <w:lang w:val="ru-RU"/>
        </w:rPr>
        <w:t>веде</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скромний</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спосіб</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життя</w:t>
      </w:r>
      <w:proofErr w:type="spellEnd"/>
      <w:r w:rsidR="00BF2E58" w:rsidRPr="00815AAB">
        <w:rPr>
          <w:shd w:val="clear" w:color="auto" w:fill="FFFFFF"/>
          <w:lang w:val="ru-RU"/>
        </w:rPr>
        <w:t xml:space="preserve"> (не </w:t>
      </w:r>
      <w:proofErr w:type="spellStart"/>
      <w:r w:rsidR="00BF2E58" w:rsidRPr="00815AAB">
        <w:rPr>
          <w:shd w:val="clear" w:color="auto" w:fill="FFFFFF"/>
          <w:lang w:val="ru-RU"/>
        </w:rPr>
        <w:t>розкішний</w:t>
      </w:r>
      <w:proofErr w:type="spellEnd"/>
      <w:r w:rsidR="00BF2E58" w:rsidRPr="00815AAB">
        <w:rPr>
          <w:shd w:val="clear" w:color="auto" w:fill="FFFFFF"/>
          <w:lang w:val="ru-RU"/>
        </w:rPr>
        <w:t xml:space="preserve">) і </w:t>
      </w:r>
      <w:proofErr w:type="spellStart"/>
      <w:r w:rsidR="00BF2E58" w:rsidRPr="00815AAB">
        <w:rPr>
          <w:shd w:val="clear" w:color="auto" w:fill="FFFFFF"/>
          <w:lang w:val="ru-RU"/>
        </w:rPr>
        <w:t>задекларованих</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доходів</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вистачало</w:t>
      </w:r>
      <w:proofErr w:type="spellEnd"/>
      <w:r w:rsidR="00BF2E58" w:rsidRPr="00815AAB">
        <w:rPr>
          <w:shd w:val="clear" w:color="auto" w:fill="FFFFFF"/>
          <w:lang w:val="ru-RU"/>
        </w:rPr>
        <w:t xml:space="preserve"> для </w:t>
      </w:r>
      <w:proofErr w:type="spellStart"/>
      <w:r w:rsidR="00BF2E58" w:rsidRPr="00815AAB">
        <w:rPr>
          <w:shd w:val="clear" w:color="auto" w:fill="FFFFFF"/>
          <w:lang w:val="ru-RU"/>
        </w:rPr>
        <w:t>закриття</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власних</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мінімальних</w:t>
      </w:r>
      <w:proofErr w:type="spellEnd"/>
      <w:r w:rsidR="00BF2E58" w:rsidRPr="00815AAB">
        <w:rPr>
          <w:shd w:val="clear" w:color="auto" w:fill="FFFFFF"/>
          <w:lang w:val="ru-RU"/>
        </w:rPr>
        <w:t xml:space="preserve"> потреб» не </w:t>
      </w:r>
      <w:proofErr w:type="spellStart"/>
      <w:r w:rsidR="00BF2E58" w:rsidRPr="00815AAB">
        <w:rPr>
          <w:shd w:val="clear" w:color="auto" w:fill="FFFFFF"/>
          <w:lang w:val="ru-RU"/>
        </w:rPr>
        <w:t>голослівн</w:t>
      </w:r>
      <w:r w:rsidR="009B2D3E" w:rsidRPr="00815AAB">
        <w:rPr>
          <w:shd w:val="clear" w:color="auto" w:fill="FFFFFF"/>
          <w:lang w:val="ru-RU"/>
        </w:rPr>
        <w:t>е</w:t>
      </w:r>
      <w:proofErr w:type="spellEnd"/>
      <w:r w:rsidR="009B2D3E" w:rsidRPr="00815AAB">
        <w:rPr>
          <w:shd w:val="clear" w:color="auto" w:fill="FFFFFF"/>
          <w:lang w:val="ru-RU"/>
        </w:rPr>
        <w:t xml:space="preserve"> </w:t>
      </w:r>
      <w:proofErr w:type="spellStart"/>
      <w:r w:rsidR="009B2D3E" w:rsidRPr="00815AAB">
        <w:rPr>
          <w:shd w:val="clear" w:color="auto" w:fill="FFFFFF"/>
          <w:lang w:val="ru-RU"/>
        </w:rPr>
        <w:t>твердження</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оскільки</w:t>
      </w:r>
      <w:proofErr w:type="spellEnd"/>
      <w:r w:rsidR="00BF2E58" w:rsidRPr="00815AAB">
        <w:rPr>
          <w:shd w:val="clear" w:color="auto" w:fill="FFFFFF"/>
          <w:lang w:val="ru-RU"/>
        </w:rPr>
        <w:t xml:space="preserve"> </w:t>
      </w:r>
      <w:proofErr w:type="spellStart"/>
      <w:r w:rsidR="00103F03" w:rsidRPr="00815AAB">
        <w:rPr>
          <w:shd w:val="clear" w:color="auto" w:fill="FFFFFF"/>
          <w:lang w:val="ru-RU"/>
        </w:rPr>
        <w:t>його</w:t>
      </w:r>
      <w:proofErr w:type="spellEnd"/>
      <w:r w:rsidR="00103F03" w:rsidRPr="00815AAB">
        <w:rPr>
          <w:shd w:val="clear" w:color="auto" w:fill="FFFFFF"/>
          <w:lang w:val="ru-RU"/>
        </w:rPr>
        <w:t xml:space="preserve"> </w:t>
      </w:r>
      <w:proofErr w:type="spellStart"/>
      <w:r w:rsidR="00103F03" w:rsidRPr="00815AAB">
        <w:rPr>
          <w:shd w:val="clear" w:color="auto" w:fill="FFFFFF"/>
          <w:lang w:val="ru-RU"/>
        </w:rPr>
        <w:t>родині</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допомагали</w:t>
      </w:r>
      <w:proofErr w:type="spellEnd"/>
      <w:r w:rsidR="00BF2E58" w:rsidRPr="00815AAB">
        <w:rPr>
          <w:shd w:val="clear" w:color="auto" w:fill="FFFFFF"/>
          <w:lang w:val="ru-RU"/>
        </w:rPr>
        <w:t xml:space="preserve"> батьки </w:t>
      </w:r>
      <w:proofErr w:type="spellStart"/>
      <w:r w:rsidR="00BF2E58" w:rsidRPr="00815AAB">
        <w:rPr>
          <w:shd w:val="clear" w:color="auto" w:fill="FFFFFF"/>
          <w:lang w:val="ru-RU"/>
        </w:rPr>
        <w:t>дружини</w:t>
      </w:r>
      <w:proofErr w:type="spellEnd"/>
      <w:r w:rsidR="00BF2E58" w:rsidRPr="00815AAB">
        <w:rPr>
          <w:shd w:val="clear" w:color="auto" w:fill="FFFFFF"/>
          <w:lang w:val="ru-RU"/>
        </w:rPr>
        <w:t xml:space="preserve"> та </w:t>
      </w:r>
      <w:proofErr w:type="spellStart"/>
      <w:r w:rsidR="00BF2E58" w:rsidRPr="00815AAB">
        <w:rPr>
          <w:shd w:val="clear" w:color="auto" w:fill="FFFFFF"/>
          <w:lang w:val="ru-RU"/>
        </w:rPr>
        <w:t>батько</w:t>
      </w:r>
      <w:proofErr w:type="spellEnd"/>
      <w:r w:rsidR="00BF2E58" w:rsidRPr="00815AAB">
        <w:rPr>
          <w:shd w:val="clear" w:color="auto" w:fill="FFFFFF"/>
          <w:lang w:val="ru-RU"/>
        </w:rPr>
        <w:t xml:space="preserve"> кандидата з продуктами </w:t>
      </w:r>
      <w:proofErr w:type="spellStart"/>
      <w:r w:rsidR="00BF2E58" w:rsidRPr="00815AAB">
        <w:rPr>
          <w:shd w:val="clear" w:color="auto" w:fill="FFFFFF"/>
          <w:lang w:val="ru-RU"/>
        </w:rPr>
        <w:t>харчування</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що</w:t>
      </w:r>
      <w:proofErr w:type="spellEnd"/>
      <w:r w:rsidR="00BF2E58" w:rsidRPr="00815AAB">
        <w:rPr>
          <w:shd w:val="clear" w:color="auto" w:fill="FFFFFF"/>
          <w:lang w:val="ru-RU"/>
        </w:rPr>
        <w:t xml:space="preserve"> не </w:t>
      </w:r>
      <w:proofErr w:type="spellStart"/>
      <w:r w:rsidR="00BF2E58" w:rsidRPr="00815AAB">
        <w:rPr>
          <w:shd w:val="clear" w:color="auto" w:fill="FFFFFF"/>
          <w:lang w:val="ru-RU"/>
        </w:rPr>
        <w:t>потребувало</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значних</w:t>
      </w:r>
      <w:proofErr w:type="spellEnd"/>
      <w:r w:rsidR="00BF2E58" w:rsidRPr="00815AAB">
        <w:rPr>
          <w:shd w:val="clear" w:color="auto" w:fill="FFFFFF"/>
          <w:lang w:val="ru-RU"/>
        </w:rPr>
        <w:t xml:space="preserve"> </w:t>
      </w:r>
      <w:proofErr w:type="spellStart"/>
      <w:r w:rsidR="00BF2E58" w:rsidRPr="00815AAB">
        <w:rPr>
          <w:shd w:val="clear" w:color="auto" w:fill="FFFFFF"/>
          <w:lang w:val="ru-RU"/>
        </w:rPr>
        <w:t>витрат</w:t>
      </w:r>
      <w:proofErr w:type="spellEnd"/>
      <w:r w:rsidR="00BF2E58" w:rsidRPr="00815AAB">
        <w:rPr>
          <w:shd w:val="clear" w:color="auto" w:fill="FFFFFF"/>
          <w:lang w:val="ru-RU"/>
        </w:rPr>
        <w:t xml:space="preserve">. </w:t>
      </w:r>
    </w:p>
    <w:p w14:paraId="1ACBA9C8" w14:textId="15D32631" w:rsidR="002236A8" w:rsidRPr="00815AAB" w:rsidRDefault="009B2D3E" w:rsidP="00873EEA">
      <w:pPr>
        <w:ind w:firstLine="567"/>
        <w:jc w:val="both"/>
        <w:rPr>
          <w:shd w:val="clear" w:color="auto" w:fill="FFFFFF"/>
        </w:rPr>
      </w:pPr>
      <w:r w:rsidRPr="00815AAB">
        <w:rPr>
          <w:shd w:val="clear" w:color="auto" w:fill="FFFFFF"/>
        </w:rPr>
        <w:t>107</w:t>
      </w:r>
      <w:r w:rsidR="00AA28AF" w:rsidRPr="00815AAB">
        <w:rPr>
          <w:shd w:val="clear" w:color="auto" w:fill="FFFFFF"/>
        </w:rPr>
        <w:t xml:space="preserve">. </w:t>
      </w:r>
      <w:r w:rsidR="00AE163E">
        <w:rPr>
          <w:shd w:val="clear" w:color="auto" w:fill="FFFFFF"/>
        </w:rPr>
        <w:t>Стосовно</w:t>
      </w:r>
      <w:r w:rsidR="00134B74" w:rsidRPr="00815AAB">
        <w:rPr>
          <w:shd w:val="clear" w:color="auto" w:fill="FFFFFF"/>
        </w:rPr>
        <w:t xml:space="preserve"> витрат у 2022 році кандидат зазначив </w:t>
      </w:r>
      <w:r w:rsidR="00AE163E">
        <w:rPr>
          <w:shd w:val="clear" w:color="auto" w:fill="FFFFFF"/>
        </w:rPr>
        <w:t>таке. Його родина</w:t>
      </w:r>
      <w:r w:rsidR="00134B74" w:rsidRPr="00815AAB">
        <w:rPr>
          <w:shd w:val="clear" w:color="auto" w:fill="FFFFFF"/>
        </w:rPr>
        <w:t xml:space="preserve"> наприкінці березня 2022 року отримала статус ВПО та з початку квітня 2022 року безкоштовно проживала в кімнаті гуртожитку Комунального закладу «Свалявський професійний коледж» Закарпатської обласної ради. Протягом 2022 року його дружина та діти були забезпечені продуктовими наборами, побутовою хімією, одягом. Кандидат також отримував допомогу продуктовими наборами від релігійної організації «Харківська християнська церква», від свого батька та від батьків друзів кандидата. </w:t>
      </w:r>
    </w:p>
    <w:p w14:paraId="123D273D" w14:textId="40B96169" w:rsidR="00134B74" w:rsidRPr="00815AAB" w:rsidRDefault="009B2D3E" w:rsidP="00873EEA">
      <w:pPr>
        <w:ind w:firstLine="567"/>
        <w:jc w:val="both"/>
        <w:rPr>
          <w:rStyle w:val="fontstyle01"/>
          <w:rFonts w:ascii="Times New Roman" w:eastAsiaTheme="majorEastAsia" w:hAnsi="Times New Roman"/>
          <w:color w:val="auto"/>
          <w:sz w:val="24"/>
          <w:szCs w:val="24"/>
        </w:rPr>
      </w:pPr>
      <w:r w:rsidRPr="00815AAB">
        <w:rPr>
          <w:shd w:val="clear" w:color="auto" w:fill="FFFFFF"/>
        </w:rPr>
        <w:t>108</w:t>
      </w:r>
      <w:r w:rsidR="00AA28AF" w:rsidRPr="00815AAB">
        <w:rPr>
          <w:shd w:val="clear" w:color="auto" w:fill="FFFFFF"/>
        </w:rPr>
        <w:t xml:space="preserve">. </w:t>
      </w:r>
      <w:r w:rsidR="0047183F" w:rsidRPr="00815AAB">
        <w:rPr>
          <w:shd w:val="clear" w:color="auto" w:fill="FFFFFF"/>
        </w:rPr>
        <w:t>ГРД у висновку також зазначає, що</w:t>
      </w:r>
      <w:r w:rsidR="0047183F" w:rsidRPr="00815AAB">
        <w:rPr>
          <w:shd w:val="clear" w:color="auto" w:fill="FFFFFF"/>
          <w:lang w:val="ru-RU"/>
        </w:rPr>
        <w:t xml:space="preserve"> </w:t>
      </w:r>
      <w:r w:rsidR="0047183F" w:rsidRPr="00815AAB">
        <w:rPr>
          <w:shd w:val="clear" w:color="auto" w:fill="FFFFFF"/>
        </w:rPr>
        <w:t xml:space="preserve">відповідно до майнових декларацій </w:t>
      </w:r>
      <w:proofErr w:type="spellStart"/>
      <w:r w:rsidR="0047183F" w:rsidRPr="00815AAB">
        <w:rPr>
          <w:shd w:val="clear" w:color="auto" w:fill="FFFFFF"/>
        </w:rPr>
        <w:t>Пироженка</w:t>
      </w:r>
      <w:proofErr w:type="spellEnd"/>
      <w:r w:rsidR="00A227FD">
        <w:rPr>
          <w:shd w:val="clear" w:color="auto" w:fill="FFFFFF"/>
        </w:rPr>
        <w:t> </w:t>
      </w:r>
      <w:r w:rsidR="0047183F" w:rsidRPr="00815AAB">
        <w:rPr>
          <w:shd w:val="clear" w:color="auto" w:fill="FFFFFF"/>
        </w:rPr>
        <w:t xml:space="preserve">О.С. за 2022–2024 роки 01 квітня 2019 року дружина кандидата набула право власності на легковий автомобіль </w:t>
      </w:r>
      <w:r w:rsidR="0047183F" w:rsidRPr="00815AAB">
        <w:rPr>
          <w:rStyle w:val="fontstyle01"/>
          <w:rFonts w:ascii="Times New Roman" w:eastAsiaTheme="majorEastAsia" w:hAnsi="Times New Roman"/>
          <w:color w:val="auto"/>
          <w:sz w:val="24"/>
          <w:szCs w:val="24"/>
        </w:rPr>
        <w:t xml:space="preserve">TOYOTA COROLLA 2019 року випуску. Вартість </w:t>
      </w:r>
      <w:r w:rsidR="00AE163E">
        <w:rPr>
          <w:rStyle w:val="fontstyle01"/>
          <w:rFonts w:ascii="Times New Roman" w:eastAsiaTheme="majorEastAsia" w:hAnsi="Times New Roman"/>
          <w:color w:val="auto"/>
          <w:sz w:val="24"/>
          <w:szCs w:val="24"/>
        </w:rPr>
        <w:t xml:space="preserve">цього </w:t>
      </w:r>
      <w:r w:rsidR="0047183F" w:rsidRPr="00815AAB">
        <w:rPr>
          <w:rStyle w:val="fontstyle01"/>
          <w:rFonts w:ascii="Times New Roman" w:eastAsiaTheme="majorEastAsia" w:hAnsi="Times New Roman"/>
          <w:color w:val="auto"/>
          <w:sz w:val="24"/>
          <w:szCs w:val="24"/>
        </w:rPr>
        <w:t>транспортного засобу</w:t>
      </w:r>
      <w:r w:rsidR="00AE163E">
        <w:rPr>
          <w:rStyle w:val="fontstyle01"/>
          <w:rFonts w:ascii="Times New Roman" w:eastAsiaTheme="majorEastAsia" w:hAnsi="Times New Roman"/>
          <w:color w:val="auto"/>
          <w:sz w:val="24"/>
          <w:szCs w:val="24"/>
        </w:rPr>
        <w:t xml:space="preserve"> на дату набуття права вказана в</w:t>
      </w:r>
      <w:r w:rsidR="0047183F" w:rsidRPr="00815AAB">
        <w:rPr>
          <w:rStyle w:val="fontstyle01"/>
          <w:rFonts w:ascii="Times New Roman" w:eastAsiaTheme="majorEastAsia" w:hAnsi="Times New Roman"/>
          <w:color w:val="auto"/>
          <w:sz w:val="24"/>
          <w:szCs w:val="24"/>
        </w:rPr>
        <w:t xml:space="preserve"> розмірі 710 391,00 грн.</w:t>
      </w:r>
    </w:p>
    <w:p w14:paraId="4F1710DF" w14:textId="3A888E32" w:rsidR="00E6005A" w:rsidRPr="00815AAB" w:rsidRDefault="009B2D3E" w:rsidP="00873EEA">
      <w:pPr>
        <w:ind w:firstLine="567"/>
        <w:jc w:val="both"/>
        <w:rPr>
          <w:rStyle w:val="fontstyle01"/>
          <w:rFonts w:ascii="Times New Roman" w:eastAsiaTheme="majorEastAsia" w:hAnsi="Times New Roman"/>
          <w:color w:val="auto"/>
          <w:sz w:val="24"/>
          <w:szCs w:val="24"/>
        </w:rPr>
      </w:pPr>
      <w:r w:rsidRPr="00815AAB">
        <w:rPr>
          <w:shd w:val="clear" w:color="auto" w:fill="FFFFFF"/>
        </w:rPr>
        <w:t>109</w:t>
      </w:r>
      <w:r w:rsidR="00AA28AF" w:rsidRPr="00815AAB">
        <w:rPr>
          <w:shd w:val="clear" w:color="auto" w:fill="FFFFFF"/>
        </w:rPr>
        <w:t xml:space="preserve">. </w:t>
      </w:r>
      <w:r w:rsidR="00AE163E">
        <w:rPr>
          <w:shd w:val="clear" w:color="auto" w:fill="FFFFFF"/>
        </w:rPr>
        <w:t>У</w:t>
      </w:r>
      <w:r w:rsidR="0047183F" w:rsidRPr="00815AAB">
        <w:rPr>
          <w:shd w:val="clear" w:color="auto" w:fill="FFFFFF"/>
        </w:rPr>
        <w:t xml:space="preserve"> поясненнях, наданих ГРД,  </w:t>
      </w:r>
      <w:proofErr w:type="spellStart"/>
      <w:r w:rsidR="0047183F" w:rsidRPr="00815AAB">
        <w:rPr>
          <w:shd w:val="clear" w:color="auto" w:fill="FFFFFF"/>
        </w:rPr>
        <w:t>Пироженко</w:t>
      </w:r>
      <w:proofErr w:type="spellEnd"/>
      <w:r w:rsidR="0047183F" w:rsidRPr="00815AAB">
        <w:rPr>
          <w:shd w:val="clear" w:color="auto" w:fill="FFFFFF"/>
        </w:rPr>
        <w:t xml:space="preserve"> О.С. повідомив, що джерелами походження коштів на придбання транспортного засобу є: </w:t>
      </w:r>
      <w:r w:rsidR="0047183F" w:rsidRPr="00815AAB">
        <w:rPr>
          <w:rStyle w:val="fontstyle01"/>
          <w:rFonts w:ascii="Times New Roman" w:eastAsiaTheme="majorEastAsia" w:hAnsi="Times New Roman"/>
          <w:color w:val="auto"/>
          <w:sz w:val="24"/>
          <w:szCs w:val="24"/>
        </w:rPr>
        <w:t xml:space="preserve">позика </w:t>
      </w:r>
      <w:r w:rsidR="00AE163E">
        <w:rPr>
          <w:rStyle w:val="fontstyle01"/>
          <w:rFonts w:ascii="Times New Roman" w:eastAsiaTheme="majorEastAsia" w:hAnsi="Times New Roman"/>
          <w:color w:val="auto"/>
          <w:sz w:val="24"/>
          <w:szCs w:val="24"/>
        </w:rPr>
        <w:t>в</w:t>
      </w:r>
      <w:r w:rsidR="0047183F" w:rsidRPr="00815AAB">
        <w:rPr>
          <w:rStyle w:val="fontstyle01"/>
          <w:rFonts w:ascii="Times New Roman" w:eastAsiaTheme="majorEastAsia" w:hAnsi="Times New Roman"/>
          <w:color w:val="auto"/>
          <w:sz w:val="24"/>
          <w:szCs w:val="24"/>
        </w:rPr>
        <w:t xml:space="preserve"> розмірі 4</w:t>
      </w:r>
      <w:r w:rsidR="00AE163E">
        <w:rPr>
          <w:rStyle w:val="fontstyle01"/>
          <w:rFonts w:ascii="Times New Roman" w:eastAsiaTheme="majorEastAsia" w:hAnsi="Times New Roman"/>
          <w:color w:val="auto"/>
          <w:sz w:val="24"/>
          <w:szCs w:val="24"/>
        </w:rPr>
        <w:t xml:space="preserve"> </w:t>
      </w:r>
      <w:r w:rsidR="0047183F" w:rsidRPr="00815AAB">
        <w:rPr>
          <w:rStyle w:val="fontstyle01"/>
          <w:rFonts w:ascii="Times New Roman" w:eastAsiaTheme="majorEastAsia" w:hAnsi="Times New Roman"/>
          <w:color w:val="auto"/>
          <w:sz w:val="24"/>
          <w:szCs w:val="24"/>
        </w:rPr>
        <w:t xml:space="preserve">000 </w:t>
      </w:r>
      <w:proofErr w:type="spellStart"/>
      <w:r w:rsidR="0047183F" w:rsidRPr="00815AAB">
        <w:rPr>
          <w:rStyle w:val="fontstyle01"/>
          <w:rFonts w:ascii="Times New Roman" w:eastAsiaTheme="majorEastAsia" w:hAnsi="Times New Roman"/>
          <w:color w:val="auto"/>
          <w:sz w:val="24"/>
          <w:szCs w:val="24"/>
        </w:rPr>
        <w:t>дол</w:t>
      </w:r>
      <w:proofErr w:type="spellEnd"/>
      <w:r w:rsidR="00AE163E">
        <w:rPr>
          <w:rStyle w:val="fontstyle01"/>
          <w:rFonts w:ascii="Times New Roman" w:eastAsiaTheme="majorEastAsia" w:hAnsi="Times New Roman"/>
          <w:color w:val="auto"/>
          <w:sz w:val="24"/>
          <w:szCs w:val="24"/>
        </w:rPr>
        <w:t>.</w:t>
      </w:r>
      <w:r w:rsidR="0047183F" w:rsidRPr="00815AAB">
        <w:rPr>
          <w:rStyle w:val="fontstyle01"/>
          <w:rFonts w:ascii="Times New Roman" w:eastAsiaTheme="majorEastAsia" w:hAnsi="Times New Roman"/>
          <w:color w:val="auto"/>
          <w:sz w:val="24"/>
          <w:szCs w:val="24"/>
        </w:rPr>
        <w:t xml:space="preserve"> США (еквівалент 108</w:t>
      </w:r>
      <w:r w:rsidR="00AA28AF" w:rsidRPr="00815AAB">
        <w:rPr>
          <w:rStyle w:val="fontstyle01"/>
          <w:rFonts w:ascii="Times New Roman" w:eastAsiaTheme="majorEastAsia" w:hAnsi="Times New Roman"/>
          <w:color w:val="auto"/>
          <w:sz w:val="24"/>
          <w:szCs w:val="24"/>
        </w:rPr>
        <w:t xml:space="preserve"> </w:t>
      </w:r>
      <w:r w:rsidR="00AE163E">
        <w:rPr>
          <w:rStyle w:val="fontstyle01"/>
          <w:rFonts w:ascii="Times New Roman" w:eastAsiaTheme="majorEastAsia" w:hAnsi="Times New Roman"/>
          <w:color w:val="auto"/>
          <w:sz w:val="24"/>
          <w:szCs w:val="24"/>
        </w:rPr>
        <w:t>800 грн; за курсом</w:t>
      </w:r>
      <w:r w:rsidR="0047183F" w:rsidRPr="00815AAB">
        <w:rPr>
          <w:rStyle w:val="fontstyle01"/>
          <w:rFonts w:ascii="Times New Roman" w:eastAsiaTheme="majorEastAsia" w:hAnsi="Times New Roman"/>
          <w:color w:val="auto"/>
          <w:sz w:val="24"/>
          <w:szCs w:val="24"/>
        </w:rPr>
        <w:t xml:space="preserve"> 1 долар</w:t>
      </w:r>
      <w:r w:rsidR="00AE163E">
        <w:rPr>
          <w:rStyle w:val="fontstyle01"/>
          <w:rFonts w:ascii="Times New Roman" w:eastAsiaTheme="majorEastAsia" w:hAnsi="Times New Roman"/>
          <w:color w:val="auto"/>
          <w:sz w:val="24"/>
          <w:szCs w:val="24"/>
        </w:rPr>
        <w:t>а</w:t>
      </w:r>
      <w:r w:rsidR="0047183F" w:rsidRPr="00815AAB">
        <w:rPr>
          <w:rStyle w:val="fontstyle01"/>
          <w:rFonts w:ascii="Times New Roman" w:eastAsiaTheme="majorEastAsia" w:hAnsi="Times New Roman"/>
          <w:color w:val="auto"/>
          <w:sz w:val="24"/>
          <w:szCs w:val="24"/>
        </w:rPr>
        <w:t xml:space="preserve"> США = 27,2</w:t>
      </w:r>
      <w:r w:rsidR="00AA28AF" w:rsidRPr="00815AAB">
        <w:rPr>
          <w:rStyle w:val="fontstyle01"/>
          <w:rFonts w:ascii="Times New Roman" w:eastAsiaTheme="majorEastAsia" w:hAnsi="Times New Roman"/>
          <w:color w:val="auto"/>
          <w:sz w:val="24"/>
          <w:szCs w:val="24"/>
        </w:rPr>
        <w:t xml:space="preserve">0 грн станом на 01 квітня 2019 року) </w:t>
      </w:r>
      <w:r w:rsidR="00AA28AF" w:rsidRPr="00815AAB">
        <w:rPr>
          <w:rStyle w:val="fontstyle01"/>
          <w:rFonts w:ascii="Times New Roman" w:eastAsiaTheme="majorEastAsia" w:hAnsi="Times New Roman"/>
          <w:color w:val="auto"/>
          <w:sz w:val="24"/>
          <w:szCs w:val="24"/>
        </w:rPr>
        <w:lastRenderedPageBreak/>
        <w:t xml:space="preserve">у громадянки </w:t>
      </w:r>
      <w:r w:rsidR="004400C3">
        <w:rPr>
          <w:rStyle w:val="fontstyle01"/>
          <w:rFonts w:ascii="Times New Roman" w:eastAsiaTheme="majorEastAsia" w:hAnsi="Times New Roman"/>
          <w:color w:val="auto"/>
          <w:sz w:val="24"/>
          <w:szCs w:val="24"/>
        </w:rPr>
        <w:t>ОСОБА_5</w:t>
      </w:r>
      <w:r w:rsidR="00AA28AF" w:rsidRPr="00815AAB">
        <w:rPr>
          <w:rStyle w:val="fontstyle01"/>
          <w:rFonts w:ascii="Times New Roman" w:eastAsiaTheme="majorEastAsia" w:hAnsi="Times New Roman"/>
          <w:color w:val="auto"/>
          <w:sz w:val="24"/>
          <w:szCs w:val="24"/>
        </w:rPr>
        <w:t xml:space="preserve"> </w:t>
      </w:r>
      <w:r w:rsidR="004400C3">
        <w:rPr>
          <w:rStyle w:val="fontstyle01"/>
          <w:rFonts w:ascii="Times New Roman" w:eastAsiaTheme="majorEastAsia" w:hAnsi="Times New Roman"/>
          <w:color w:val="auto"/>
          <w:sz w:val="24"/>
          <w:szCs w:val="24"/>
        </w:rPr>
        <w:t>_______________</w:t>
      </w:r>
      <w:r w:rsidR="0047183F" w:rsidRPr="00815AAB">
        <w:rPr>
          <w:rStyle w:val="fontstyle01"/>
          <w:rFonts w:ascii="Times New Roman" w:eastAsiaTheme="majorEastAsia" w:hAnsi="Times New Roman"/>
          <w:color w:val="auto"/>
          <w:sz w:val="24"/>
          <w:szCs w:val="24"/>
        </w:rPr>
        <w:t xml:space="preserve"> р</w:t>
      </w:r>
      <w:r w:rsidR="00AA28AF" w:rsidRPr="00815AAB">
        <w:rPr>
          <w:rStyle w:val="fontstyle01"/>
          <w:rFonts w:ascii="Times New Roman" w:eastAsiaTheme="majorEastAsia" w:hAnsi="Times New Roman"/>
          <w:color w:val="auto"/>
          <w:sz w:val="24"/>
          <w:szCs w:val="24"/>
        </w:rPr>
        <w:t xml:space="preserve">оку </w:t>
      </w:r>
      <w:r w:rsidR="0047183F" w:rsidRPr="00815AAB">
        <w:rPr>
          <w:rStyle w:val="fontstyle01"/>
          <w:rFonts w:ascii="Times New Roman" w:eastAsiaTheme="majorEastAsia" w:hAnsi="Times New Roman"/>
          <w:color w:val="auto"/>
          <w:sz w:val="24"/>
          <w:szCs w:val="24"/>
        </w:rPr>
        <w:t>н</w:t>
      </w:r>
      <w:r w:rsidR="00AA28AF" w:rsidRPr="00815AAB">
        <w:rPr>
          <w:rStyle w:val="fontstyle01"/>
          <w:rFonts w:ascii="Times New Roman" w:eastAsiaTheme="majorEastAsia" w:hAnsi="Times New Roman"/>
          <w:color w:val="auto"/>
          <w:sz w:val="24"/>
          <w:szCs w:val="24"/>
        </w:rPr>
        <w:t>ародження</w:t>
      </w:r>
      <w:r w:rsidR="0047183F" w:rsidRPr="00815AAB">
        <w:rPr>
          <w:rStyle w:val="fontstyle01"/>
          <w:rFonts w:ascii="Times New Roman" w:eastAsiaTheme="majorEastAsia" w:hAnsi="Times New Roman"/>
          <w:color w:val="auto"/>
          <w:sz w:val="24"/>
          <w:szCs w:val="24"/>
        </w:rPr>
        <w:t>; позика 20</w:t>
      </w:r>
      <w:r w:rsidR="00A227FD">
        <w:rPr>
          <w:rStyle w:val="fontstyle01"/>
          <w:rFonts w:ascii="Times New Roman" w:eastAsiaTheme="majorEastAsia" w:hAnsi="Times New Roman"/>
          <w:color w:val="auto"/>
          <w:sz w:val="24"/>
          <w:szCs w:val="24"/>
        </w:rPr>
        <w:t> </w:t>
      </w:r>
      <w:r w:rsidR="0047183F" w:rsidRPr="00815AAB">
        <w:rPr>
          <w:rStyle w:val="fontstyle01"/>
          <w:rFonts w:ascii="Times New Roman" w:eastAsiaTheme="majorEastAsia" w:hAnsi="Times New Roman"/>
          <w:color w:val="auto"/>
          <w:sz w:val="24"/>
          <w:szCs w:val="24"/>
        </w:rPr>
        <w:t>000</w:t>
      </w:r>
      <w:r w:rsidR="00A227FD">
        <w:rPr>
          <w:rStyle w:val="fontstyle01"/>
          <w:rFonts w:ascii="Times New Roman" w:eastAsiaTheme="majorEastAsia" w:hAnsi="Times New Roman"/>
          <w:color w:val="auto"/>
          <w:sz w:val="24"/>
          <w:szCs w:val="24"/>
        </w:rPr>
        <w:t> </w:t>
      </w:r>
      <w:proofErr w:type="spellStart"/>
      <w:r w:rsidR="0047183F" w:rsidRPr="00815AAB">
        <w:rPr>
          <w:rStyle w:val="fontstyle01"/>
          <w:rFonts w:ascii="Times New Roman" w:eastAsiaTheme="majorEastAsia" w:hAnsi="Times New Roman"/>
          <w:color w:val="auto"/>
          <w:sz w:val="24"/>
          <w:szCs w:val="24"/>
        </w:rPr>
        <w:t>дол</w:t>
      </w:r>
      <w:proofErr w:type="spellEnd"/>
      <w:r w:rsidR="00AE163E">
        <w:rPr>
          <w:rStyle w:val="fontstyle01"/>
          <w:rFonts w:ascii="Times New Roman" w:eastAsiaTheme="majorEastAsia" w:hAnsi="Times New Roman"/>
          <w:color w:val="auto"/>
          <w:sz w:val="24"/>
          <w:szCs w:val="24"/>
        </w:rPr>
        <w:t>.</w:t>
      </w:r>
      <w:r w:rsidR="00A227FD">
        <w:rPr>
          <w:rStyle w:val="fontstyle01"/>
          <w:rFonts w:ascii="Times New Roman" w:eastAsiaTheme="majorEastAsia" w:hAnsi="Times New Roman"/>
          <w:color w:val="auto"/>
          <w:sz w:val="24"/>
          <w:szCs w:val="24"/>
        </w:rPr>
        <w:t> </w:t>
      </w:r>
      <w:r w:rsidR="0047183F" w:rsidRPr="00815AAB">
        <w:rPr>
          <w:rStyle w:val="fontstyle01"/>
          <w:rFonts w:ascii="Times New Roman" w:eastAsiaTheme="majorEastAsia" w:hAnsi="Times New Roman"/>
          <w:color w:val="auto"/>
          <w:sz w:val="24"/>
          <w:szCs w:val="24"/>
        </w:rPr>
        <w:t>США</w:t>
      </w:r>
      <w:r w:rsidR="00A227FD">
        <w:rPr>
          <w:rStyle w:val="fontstyle01"/>
          <w:rFonts w:ascii="Times New Roman" w:eastAsiaTheme="majorEastAsia" w:hAnsi="Times New Roman"/>
          <w:color w:val="auto"/>
          <w:sz w:val="24"/>
          <w:szCs w:val="24"/>
        </w:rPr>
        <w:t> </w:t>
      </w:r>
      <w:r w:rsidR="0047183F" w:rsidRPr="00815AAB">
        <w:rPr>
          <w:rStyle w:val="fontstyle01"/>
          <w:rFonts w:ascii="Times New Roman" w:eastAsiaTheme="majorEastAsia" w:hAnsi="Times New Roman"/>
          <w:color w:val="auto"/>
          <w:sz w:val="24"/>
          <w:szCs w:val="24"/>
        </w:rPr>
        <w:t>(еквівалент</w:t>
      </w:r>
      <w:r w:rsidR="00A227FD">
        <w:rPr>
          <w:rStyle w:val="fontstyle01"/>
          <w:rFonts w:ascii="Times New Roman" w:eastAsiaTheme="majorEastAsia" w:hAnsi="Times New Roman"/>
          <w:color w:val="auto"/>
          <w:sz w:val="24"/>
          <w:szCs w:val="24"/>
        </w:rPr>
        <w:t> </w:t>
      </w:r>
      <w:r w:rsidR="0047183F" w:rsidRPr="00815AAB">
        <w:rPr>
          <w:rStyle w:val="fontstyle01"/>
          <w:rFonts w:ascii="Times New Roman" w:eastAsiaTheme="majorEastAsia" w:hAnsi="Times New Roman"/>
          <w:color w:val="auto"/>
          <w:sz w:val="24"/>
          <w:szCs w:val="24"/>
        </w:rPr>
        <w:t>544</w:t>
      </w:r>
      <w:r w:rsidR="00A227FD">
        <w:rPr>
          <w:rStyle w:val="fontstyle01"/>
          <w:rFonts w:ascii="Times New Roman" w:eastAsiaTheme="majorEastAsia" w:hAnsi="Times New Roman"/>
          <w:color w:val="auto"/>
          <w:sz w:val="24"/>
          <w:szCs w:val="24"/>
        </w:rPr>
        <w:t> </w:t>
      </w:r>
      <w:r w:rsidR="00AE163E">
        <w:rPr>
          <w:rStyle w:val="fontstyle01"/>
          <w:rFonts w:ascii="Times New Roman" w:eastAsiaTheme="majorEastAsia" w:hAnsi="Times New Roman"/>
          <w:color w:val="auto"/>
          <w:sz w:val="24"/>
          <w:szCs w:val="24"/>
        </w:rPr>
        <w:t>000 грн; за</w:t>
      </w:r>
      <w:r w:rsidR="0047183F" w:rsidRPr="00815AAB">
        <w:rPr>
          <w:rStyle w:val="fontstyle01"/>
          <w:rFonts w:ascii="Times New Roman" w:eastAsiaTheme="majorEastAsia" w:hAnsi="Times New Roman"/>
          <w:color w:val="auto"/>
          <w:sz w:val="24"/>
          <w:szCs w:val="24"/>
        </w:rPr>
        <w:t xml:space="preserve"> курс</w:t>
      </w:r>
      <w:r w:rsidR="00AE163E">
        <w:rPr>
          <w:rStyle w:val="fontstyle01"/>
          <w:rFonts w:ascii="Times New Roman" w:eastAsiaTheme="majorEastAsia" w:hAnsi="Times New Roman"/>
          <w:color w:val="auto"/>
          <w:sz w:val="24"/>
          <w:szCs w:val="24"/>
        </w:rPr>
        <w:t>ом</w:t>
      </w:r>
      <w:r w:rsidR="0047183F" w:rsidRPr="00815AAB">
        <w:rPr>
          <w:rStyle w:val="fontstyle01"/>
          <w:rFonts w:ascii="Times New Roman" w:eastAsiaTheme="majorEastAsia" w:hAnsi="Times New Roman"/>
          <w:color w:val="auto"/>
          <w:sz w:val="24"/>
          <w:szCs w:val="24"/>
        </w:rPr>
        <w:t xml:space="preserve"> 1 долар</w:t>
      </w:r>
      <w:r w:rsidR="00AE163E">
        <w:rPr>
          <w:rStyle w:val="fontstyle01"/>
          <w:rFonts w:ascii="Times New Roman" w:eastAsiaTheme="majorEastAsia" w:hAnsi="Times New Roman"/>
          <w:color w:val="auto"/>
          <w:sz w:val="24"/>
          <w:szCs w:val="24"/>
        </w:rPr>
        <w:t>а</w:t>
      </w:r>
      <w:r w:rsidR="0047183F" w:rsidRPr="00815AAB">
        <w:rPr>
          <w:rStyle w:val="fontstyle01"/>
          <w:rFonts w:ascii="Times New Roman" w:eastAsiaTheme="majorEastAsia" w:hAnsi="Times New Roman"/>
          <w:color w:val="auto"/>
          <w:sz w:val="24"/>
          <w:szCs w:val="24"/>
        </w:rPr>
        <w:t xml:space="preserve"> США = 27,20 грн) у г</w:t>
      </w:r>
      <w:r w:rsidR="00AA28AF" w:rsidRPr="00815AAB">
        <w:rPr>
          <w:rStyle w:val="fontstyle01"/>
          <w:rFonts w:ascii="Times New Roman" w:eastAsiaTheme="majorEastAsia" w:hAnsi="Times New Roman"/>
          <w:color w:val="auto"/>
          <w:sz w:val="24"/>
          <w:szCs w:val="24"/>
        </w:rPr>
        <w:t>ро</w:t>
      </w:r>
      <w:r w:rsidR="00AE163E">
        <w:rPr>
          <w:rStyle w:val="fontstyle01"/>
          <w:rFonts w:ascii="Times New Roman" w:eastAsiaTheme="majorEastAsia" w:hAnsi="Times New Roman"/>
          <w:color w:val="auto"/>
          <w:sz w:val="24"/>
          <w:szCs w:val="24"/>
        </w:rPr>
        <w:t xml:space="preserve">мадянки </w:t>
      </w:r>
      <w:r w:rsidR="004400C3">
        <w:rPr>
          <w:rStyle w:val="fontstyle01"/>
          <w:rFonts w:ascii="Times New Roman" w:eastAsiaTheme="majorEastAsia" w:hAnsi="Times New Roman"/>
          <w:color w:val="auto"/>
          <w:sz w:val="24"/>
          <w:szCs w:val="24"/>
        </w:rPr>
        <w:t>ОСОБА_</w:t>
      </w:r>
      <w:r w:rsidR="00044534">
        <w:rPr>
          <w:rStyle w:val="fontstyle01"/>
          <w:rFonts w:ascii="Times New Roman" w:eastAsiaTheme="majorEastAsia" w:hAnsi="Times New Roman"/>
          <w:color w:val="auto"/>
          <w:sz w:val="24"/>
          <w:szCs w:val="24"/>
        </w:rPr>
        <w:t>6</w:t>
      </w:r>
      <w:r w:rsidR="00AA28AF" w:rsidRPr="00815AAB">
        <w:rPr>
          <w:rStyle w:val="fontstyle01"/>
          <w:rFonts w:ascii="Times New Roman" w:eastAsiaTheme="majorEastAsia" w:hAnsi="Times New Roman"/>
          <w:color w:val="auto"/>
          <w:sz w:val="24"/>
          <w:szCs w:val="24"/>
        </w:rPr>
        <w:t xml:space="preserve"> </w:t>
      </w:r>
      <w:r w:rsidR="00044534">
        <w:rPr>
          <w:rStyle w:val="fontstyle01"/>
          <w:rFonts w:ascii="Times New Roman" w:eastAsiaTheme="majorEastAsia" w:hAnsi="Times New Roman"/>
          <w:color w:val="auto"/>
          <w:sz w:val="24"/>
          <w:szCs w:val="24"/>
        </w:rPr>
        <w:t>_____________</w:t>
      </w:r>
      <w:r w:rsidR="00AA28AF" w:rsidRPr="00815AAB">
        <w:rPr>
          <w:rStyle w:val="fontstyle01"/>
          <w:rFonts w:ascii="Times New Roman" w:eastAsiaTheme="majorEastAsia" w:hAnsi="Times New Roman"/>
          <w:color w:val="auto"/>
          <w:sz w:val="24"/>
          <w:szCs w:val="24"/>
        </w:rPr>
        <w:t xml:space="preserve"> року </w:t>
      </w:r>
      <w:r w:rsidR="0047183F" w:rsidRPr="00815AAB">
        <w:rPr>
          <w:rStyle w:val="fontstyle01"/>
          <w:rFonts w:ascii="Times New Roman" w:eastAsiaTheme="majorEastAsia" w:hAnsi="Times New Roman"/>
          <w:color w:val="auto"/>
          <w:sz w:val="24"/>
          <w:szCs w:val="24"/>
        </w:rPr>
        <w:t>н</w:t>
      </w:r>
      <w:r w:rsidR="00AA28AF" w:rsidRPr="00815AAB">
        <w:rPr>
          <w:rStyle w:val="fontstyle01"/>
          <w:rFonts w:ascii="Times New Roman" w:eastAsiaTheme="majorEastAsia" w:hAnsi="Times New Roman"/>
          <w:color w:val="auto"/>
          <w:sz w:val="24"/>
          <w:szCs w:val="24"/>
        </w:rPr>
        <w:t>ародження</w:t>
      </w:r>
      <w:r w:rsidR="0047183F" w:rsidRPr="00815AAB">
        <w:rPr>
          <w:rStyle w:val="fontstyle01"/>
          <w:rFonts w:ascii="Times New Roman" w:eastAsiaTheme="majorEastAsia" w:hAnsi="Times New Roman"/>
          <w:color w:val="auto"/>
          <w:sz w:val="24"/>
          <w:szCs w:val="24"/>
        </w:rPr>
        <w:t>;</w:t>
      </w:r>
      <w:r w:rsidR="0047183F" w:rsidRPr="00815AAB">
        <w:rPr>
          <w:shd w:val="clear" w:color="auto" w:fill="FFFFFF"/>
        </w:rPr>
        <w:t xml:space="preserve"> </w:t>
      </w:r>
      <w:r w:rsidR="00535243" w:rsidRPr="00815AAB">
        <w:rPr>
          <w:rStyle w:val="fontstyle01"/>
          <w:rFonts w:ascii="Times New Roman" w:eastAsiaTheme="majorEastAsia" w:hAnsi="Times New Roman"/>
          <w:color w:val="auto"/>
          <w:sz w:val="24"/>
          <w:szCs w:val="24"/>
        </w:rPr>
        <w:t>подарунок у розмірі 1</w:t>
      </w:r>
      <w:r w:rsidR="00AA28AF" w:rsidRPr="00815AAB">
        <w:rPr>
          <w:rStyle w:val="fontstyle01"/>
          <w:rFonts w:ascii="Times New Roman" w:eastAsiaTheme="majorEastAsia" w:hAnsi="Times New Roman"/>
          <w:color w:val="auto"/>
          <w:sz w:val="24"/>
          <w:szCs w:val="24"/>
        </w:rPr>
        <w:t xml:space="preserve"> </w:t>
      </w:r>
      <w:r w:rsidR="00535243" w:rsidRPr="00815AAB">
        <w:rPr>
          <w:rStyle w:val="fontstyle01"/>
          <w:rFonts w:ascii="Times New Roman" w:eastAsiaTheme="majorEastAsia" w:hAnsi="Times New Roman"/>
          <w:color w:val="auto"/>
          <w:sz w:val="24"/>
          <w:szCs w:val="24"/>
        </w:rPr>
        <w:t xml:space="preserve">000 </w:t>
      </w:r>
      <w:proofErr w:type="spellStart"/>
      <w:r w:rsidR="00535243" w:rsidRPr="00815AAB">
        <w:rPr>
          <w:rStyle w:val="fontstyle01"/>
          <w:rFonts w:ascii="Times New Roman" w:eastAsiaTheme="majorEastAsia" w:hAnsi="Times New Roman"/>
          <w:color w:val="auto"/>
          <w:sz w:val="24"/>
          <w:szCs w:val="24"/>
        </w:rPr>
        <w:t>дол</w:t>
      </w:r>
      <w:proofErr w:type="spellEnd"/>
      <w:r w:rsidR="00AE163E">
        <w:rPr>
          <w:rStyle w:val="fontstyle01"/>
          <w:rFonts w:ascii="Times New Roman" w:eastAsiaTheme="majorEastAsia" w:hAnsi="Times New Roman"/>
          <w:color w:val="auto"/>
          <w:sz w:val="24"/>
          <w:szCs w:val="24"/>
        </w:rPr>
        <w:t>.</w:t>
      </w:r>
      <w:r w:rsidR="00535243" w:rsidRPr="00815AAB">
        <w:rPr>
          <w:rStyle w:val="fontstyle01"/>
          <w:rFonts w:ascii="Times New Roman" w:eastAsiaTheme="majorEastAsia" w:hAnsi="Times New Roman"/>
          <w:color w:val="auto"/>
          <w:sz w:val="24"/>
          <w:szCs w:val="24"/>
        </w:rPr>
        <w:t xml:space="preserve"> США (еквівалент 27 200 грн; </w:t>
      </w:r>
      <w:r w:rsidR="00AE163E">
        <w:rPr>
          <w:rStyle w:val="fontstyle01"/>
          <w:rFonts w:ascii="Times New Roman" w:eastAsiaTheme="majorEastAsia" w:hAnsi="Times New Roman"/>
          <w:color w:val="auto"/>
          <w:sz w:val="24"/>
          <w:szCs w:val="24"/>
        </w:rPr>
        <w:t>за</w:t>
      </w:r>
      <w:r w:rsidR="00535243" w:rsidRPr="00815AAB">
        <w:rPr>
          <w:rStyle w:val="fontstyle01"/>
          <w:rFonts w:ascii="Times New Roman" w:eastAsiaTheme="majorEastAsia" w:hAnsi="Times New Roman"/>
          <w:color w:val="auto"/>
          <w:sz w:val="24"/>
          <w:szCs w:val="24"/>
        </w:rPr>
        <w:t xml:space="preserve"> курс</w:t>
      </w:r>
      <w:r w:rsidR="00AE163E">
        <w:rPr>
          <w:rStyle w:val="fontstyle01"/>
          <w:rFonts w:ascii="Times New Roman" w:eastAsiaTheme="majorEastAsia" w:hAnsi="Times New Roman"/>
          <w:color w:val="auto"/>
          <w:sz w:val="24"/>
          <w:szCs w:val="24"/>
        </w:rPr>
        <w:t>ом</w:t>
      </w:r>
      <w:r w:rsidR="00535243" w:rsidRPr="00815AAB">
        <w:rPr>
          <w:rStyle w:val="fontstyle01"/>
          <w:rFonts w:ascii="Times New Roman" w:eastAsiaTheme="majorEastAsia" w:hAnsi="Times New Roman"/>
          <w:color w:val="auto"/>
          <w:sz w:val="24"/>
          <w:szCs w:val="24"/>
        </w:rPr>
        <w:t xml:space="preserve"> 1 долар</w:t>
      </w:r>
      <w:r w:rsidR="00AE163E">
        <w:rPr>
          <w:rStyle w:val="fontstyle01"/>
          <w:rFonts w:ascii="Times New Roman" w:eastAsiaTheme="majorEastAsia" w:hAnsi="Times New Roman"/>
          <w:color w:val="auto"/>
          <w:sz w:val="24"/>
          <w:szCs w:val="24"/>
        </w:rPr>
        <w:t>а</w:t>
      </w:r>
      <w:r w:rsidR="00535243" w:rsidRPr="00815AAB">
        <w:rPr>
          <w:rStyle w:val="fontstyle01"/>
          <w:rFonts w:ascii="Times New Roman" w:eastAsiaTheme="majorEastAsia" w:hAnsi="Times New Roman"/>
          <w:color w:val="auto"/>
          <w:sz w:val="24"/>
          <w:szCs w:val="24"/>
        </w:rPr>
        <w:t xml:space="preserve"> </w:t>
      </w:r>
      <w:r w:rsidR="00AA28AF" w:rsidRPr="00815AAB">
        <w:rPr>
          <w:rStyle w:val="fontstyle01"/>
          <w:rFonts w:ascii="Times New Roman" w:eastAsiaTheme="majorEastAsia" w:hAnsi="Times New Roman"/>
          <w:color w:val="auto"/>
          <w:sz w:val="24"/>
          <w:szCs w:val="24"/>
        </w:rPr>
        <w:t xml:space="preserve">США = 27,20 грн станом на 01 квітня </w:t>
      </w:r>
      <w:r w:rsidR="00535243" w:rsidRPr="00815AAB">
        <w:rPr>
          <w:rStyle w:val="fontstyle01"/>
          <w:rFonts w:ascii="Times New Roman" w:eastAsiaTheme="majorEastAsia" w:hAnsi="Times New Roman"/>
          <w:color w:val="auto"/>
          <w:sz w:val="24"/>
          <w:szCs w:val="24"/>
        </w:rPr>
        <w:t>2019</w:t>
      </w:r>
      <w:r w:rsidR="00AA28AF" w:rsidRPr="00815AAB">
        <w:rPr>
          <w:rStyle w:val="fontstyle01"/>
          <w:rFonts w:ascii="Times New Roman" w:eastAsiaTheme="majorEastAsia" w:hAnsi="Times New Roman"/>
          <w:color w:val="auto"/>
          <w:sz w:val="24"/>
          <w:szCs w:val="24"/>
        </w:rPr>
        <w:t xml:space="preserve"> року</w:t>
      </w:r>
      <w:r w:rsidR="00535243" w:rsidRPr="00815AAB">
        <w:rPr>
          <w:rStyle w:val="fontstyle01"/>
          <w:rFonts w:ascii="Times New Roman" w:eastAsiaTheme="majorEastAsia" w:hAnsi="Times New Roman"/>
          <w:color w:val="auto"/>
          <w:sz w:val="24"/>
          <w:szCs w:val="24"/>
        </w:rPr>
        <w:t xml:space="preserve">) від батька дружини </w:t>
      </w:r>
      <w:r w:rsidR="00044534">
        <w:rPr>
          <w:rStyle w:val="fontstyle01"/>
          <w:rFonts w:ascii="Times New Roman" w:eastAsiaTheme="majorEastAsia" w:hAnsi="Times New Roman"/>
          <w:color w:val="auto"/>
          <w:sz w:val="24"/>
          <w:szCs w:val="24"/>
        </w:rPr>
        <w:t>ОСОБА_7</w:t>
      </w:r>
      <w:r w:rsidR="00AA28AF" w:rsidRPr="00815AAB">
        <w:rPr>
          <w:rStyle w:val="fontstyle01"/>
          <w:rFonts w:ascii="Times New Roman" w:eastAsiaTheme="majorEastAsia" w:hAnsi="Times New Roman"/>
          <w:color w:val="auto"/>
          <w:sz w:val="24"/>
          <w:szCs w:val="24"/>
        </w:rPr>
        <w:t xml:space="preserve"> </w:t>
      </w:r>
      <w:r w:rsidR="00044534">
        <w:rPr>
          <w:rStyle w:val="fontstyle01"/>
          <w:rFonts w:ascii="Times New Roman" w:eastAsiaTheme="majorEastAsia" w:hAnsi="Times New Roman"/>
          <w:color w:val="auto"/>
          <w:sz w:val="24"/>
          <w:szCs w:val="24"/>
        </w:rPr>
        <w:t>_____________</w:t>
      </w:r>
      <w:r w:rsidR="00535243" w:rsidRPr="00815AAB">
        <w:rPr>
          <w:rStyle w:val="fontstyle01"/>
          <w:rFonts w:ascii="Times New Roman" w:eastAsiaTheme="majorEastAsia" w:hAnsi="Times New Roman"/>
          <w:color w:val="auto"/>
          <w:sz w:val="24"/>
          <w:szCs w:val="24"/>
        </w:rPr>
        <w:t xml:space="preserve"> р</w:t>
      </w:r>
      <w:r w:rsidR="00AA28AF" w:rsidRPr="00815AAB">
        <w:rPr>
          <w:rStyle w:val="fontstyle01"/>
          <w:rFonts w:ascii="Times New Roman" w:eastAsiaTheme="majorEastAsia" w:hAnsi="Times New Roman"/>
          <w:color w:val="auto"/>
          <w:sz w:val="24"/>
          <w:szCs w:val="24"/>
        </w:rPr>
        <w:t>оку народження</w:t>
      </w:r>
      <w:r w:rsidR="00AE163E">
        <w:rPr>
          <w:rStyle w:val="fontstyle01"/>
          <w:rFonts w:ascii="Times New Roman" w:eastAsiaTheme="majorEastAsia" w:hAnsi="Times New Roman"/>
          <w:color w:val="auto"/>
          <w:sz w:val="24"/>
          <w:szCs w:val="24"/>
        </w:rPr>
        <w:t>,</w:t>
      </w:r>
      <w:r w:rsidR="008A16D7" w:rsidRPr="00815AAB">
        <w:rPr>
          <w:rStyle w:val="fontstyle01"/>
          <w:rFonts w:ascii="Times New Roman" w:eastAsiaTheme="majorEastAsia" w:hAnsi="Times New Roman"/>
          <w:color w:val="auto"/>
          <w:sz w:val="24"/>
          <w:szCs w:val="24"/>
        </w:rPr>
        <w:t xml:space="preserve">  особисті доходи кандидата (заробітна плата в закладі вищої освіти за період з листопада </w:t>
      </w:r>
      <w:r w:rsidR="00AE163E">
        <w:rPr>
          <w:rStyle w:val="fontstyle01"/>
          <w:rFonts w:ascii="Times New Roman" w:eastAsiaTheme="majorEastAsia" w:hAnsi="Times New Roman"/>
          <w:color w:val="auto"/>
          <w:sz w:val="24"/>
          <w:szCs w:val="24"/>
        </w:rPr>
        <w:t>2018</w:t>
      </w:r>
      <w:r w:rsidR="00A227FD">
        <w:rPr>
          <w:rStyle w:val="fontstyle01"/>
          <w:rFonts w:ascii="Times New Roman" w:eastAsiaTheme="majorEastAsia" w:hAnsi="Times New Roman"/>
          <w:color w:val="auto"/>
          <w:sz w:val="24"/>
          <w:szCs w:val="24"/>
        </w:rPr>
        <w:t> </w:t>
      </w:r>
      <w:r w:rsidR="00AE163E">
        <w:rPr>
          <w:rStyle w:val="fontstyle01"/>
          <w:rFonts w:ascii="Times New Roman" w:eastAsiaTheme="majorEastAsia" w:hAnsi="Times New Roman"/>
          <w:color w:val="auto"/>
          <w:sz w:val="24"/>
          <w:szCs w:val="24"/>
        </w:rPr>
        <w:t>року</w:t>
      </w:r>
      <w:r w:rsidR="00A227FD">
        <w:rPr>
          <w:rStyle w:val="fontstyle01"/>
          <w:rFonts w:ascii="Times New Roman" w:eastAsiaTheme="majorEastAsia" w:hAnsi="Times New Roman"/>
          <w:color w:val="auto"/>
          <w:sz w:val="24"/>
          <w:szCs w:val="24"/>
        </w:rPr>
        <w:t> </w:t>
      </w:r>
      <w:r w:rsidR="00AE163E">
        <w:rPr>
          <w:rStyle w:val="fontstyle01"/>
          <w:rFonts w:ascii="Times New Roman" w:eastAsiaTheme="majorEastAsia" w:hAnsi="Times New Roman"/>
          <w:color w:val="auto"/>
          <w:sz w:val="24"/>
          <w:szCs w:val="24"/>
        </w:rPr>
        <w:t>д</w:t>
      </w:r>
      <w:r w:rsidR="008A16D7" w:rsidRPr="00815AAB">
        <w:rPr>
          <w:rStyle w:val="fontstyle01"/>
          <w:rFonts w:ascii="Times New Roman" w:eastAsiaTheme="majorEastAsia" w:hAnsi="Times New Roman"/>
          <w:color w:val="auto"/>
          <w:sz w:val="24"/>
          <w:szCs w:val="24"/>
        </w:rPr>
        <w:t>о</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берез</w:t>
      </w:r>
      <w:r w:rsidR="00AE163E">
        <w:rPr>
          <w:rStyle w:val="fontstyle01"/>
          <w:rFonts w:ascii="Times New Roman" w:eastAsiaTheme="majorEastAsia" w:hAnsi="Times New Roman"/>
          <w:color w:val="auto"/>
          <w:sz w:val="24"/>
          <w:szCs w:val="24"/>
        </w:rPr>
        <w:t>ня</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2019</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року</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загальною</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сумою</w:t>
      </w:r>
      <w:r w:rsidR="00A227FD">
        <w:rPr>
          <w:rStyle w:val="fontstyle01"/>
          <w:rFonts w:ascii="Times New Roman" w:eastAsiaTheme="majorEastAsia" w:hAnsi="Times New Roman"/>
          <w:color w:val="auto"/>
          <w:sz w:val="24"/>
          <w:szCs w:val="24"/>
        </w:rPr>
        <w:t> </w:t>
      </w:r>
      <w:r w:rsidR="008A16D7" w:rsidRPr="00815AAB">
        <w:rPr>
          <w:rStyle w:val="fontstyle01"/>
          <w:rFonts w:ascii="Times New Roman" w:eastAsiaTheme="majorEastAsia" w:hAnsi="Times New Roman"/>
          <w:color w:val="auto"/>
          <w:sz w:val="24"/>
          <w:szCs w:val="24"/>
        </w:rPr>
        <w:t xml:space="preserve">60 823,20 грн). </w:t>
      </w:r>
    </w:p>
    <w:p w14:paraId="42EF2051" w14:textId="080B3BDD" w:rsidR="00E6005A"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110</w:t>
      </w:r>
      <w:r w:rsidR="00AA28AF" w:rsidRPr="00815AAB">
        <w:rPr>
          <w:rStyle w:val="fontstyle01"/>
          <w:rFonts w:ascii="Times New Roman" w:eastAsiaTheme="majorEastAsia" w:hAnsi="Times New Roman"/>
          <w:color w:val="auto"/>
          <w:sz w:val="24"/>
          <w:szCs w:val="24"/>
        </w:rPr>
        <w:t xml:space="preserve">. </w:t>
      </w:r>
      <w:r w:rsidR="00E6005A" w:rsidRPr="00815AAB">
        <w:rPr>
          <w:rStyle w:val="fontstyle01"/>
          <w:rFonts w:ascii="Times New Roman" w:eastAsiaTheme="majorEastAsia" w:hAnsi="Times New Roman"/>
          <w:color w:val="auto"/>
          <w:sz w:val="24"/>
          <w:szCs w:val="24"/>
        </w:rPr>
        <w:t xml:space="preserve">ГРД зазначає, що між </w:t>
      </w:r>
      <w:r w:rsidR="00FC28BF">
        <w:rPr>
          <w:rStyle w:val="fontstyle01"/>
          <w:rFonts w:ascii="Times New Roman" w:eastAsiaTheme="majorEastAsia" w:hAnsi="Times New Roman"/>
          <w:color w:val="auto"/>
          <w:sz w:val="24"/>
          <w:szCs w:val="24"/>
        </w:rPr>
        <w:t>ОСОБА_5</w:t>
      </w:r>
      <w:r w:rsidR="00E6005A" w:rsidRPr="00815AAB">
        <w:rPr>
          <w:rStyle w:val="fontstyle01"/>
          <w:rFonts w:ascii="Times New Roman" w:eastAsiaTheme="majorEastAsia" w:hAnsi="Times New Roman"/>
          <w:color w:val="auto"/>
          <w:sz w:val="24"/>
          <w:szCs w:val="24"/>
        </w:rPr>
        <w:t xml:space="preserve">, </w:t>
      </w:r>
      <w:r w:rsidR="00FC28BF">
        <w:rPr>
          <w:rStyle w:val="fontstyle01"/>
          <w:rFonts w:ascii="Times New Roman" w:eastAsiaTheme="majorEastAsia" w:hAnsi="Times New Roman"/>
          <w:color w:val="auto"/>
          <w:sz w:val="24"/>
          <w:szCs w:val="24"/>
        </w:rPr>
        <w:t>ОСОБА_6</w:t>
      </w:r>
      <w:r w:rsidR="00E6005A" w:rsidRPr="00815AAB">
        <w:rPr>
          <w:rStyle w:val="fontstyle01"/>
          <w:rFonts w:ascii="Times New Roman" w:eastAsiaTheme="majorEastAsia" w:hAnsi="Times New Roman"/>
          <w:color w:val="auto"/>
          <w:sz w:val="24"/>
          <w:szCs w:val="24"/>
        </w:rPr>
        <w:t xml:space="preserve"> та </w:t>
      </w:r>
      <w:r w:rsidR="00FC28BF">
        <w:rPr>
          <w:rStyle w:val="fontstyle01"/>
          <w:rFonts w:ascii="Times New Roman" w:eastAsiaTheme="majorEastAsia" w:hAnsi="Times New Roman"/>
          <w:color w:val="auto"/>
          <w:sz w:val="24"/>
          <w:szCs w:val="24"/>
        </w:rPr>
        <w:t>ОСОБА_1</w:t>
      </w:r>
      <w:r w:rsidR="00E6005A" w:rsidRPr="00815AAB">
        <w:rPr>
          <w:rStyle w:val="fontstyle01"/>
          <w:rFonts w:ascii="Times New Roman" w:eastAsiaTheme="majorEastAsia" w:hAnsi="Times New Roman"/>
          <w:color w:val="auto"/>
          <w:sz w:val="24"/>
          <w:szCs w:val="24"/>
        </w:rPr>
        <w:t xml:space="preserve"> були укладені договори позики грошових коштів від 09 березня 2019 року. </w:t>
      </w:r>
    </w:p>
    <w:p w14:paraId="6AB78D14" w14:textId="286CFE22" w:rsidR="00E6005A" w:rsidRPr="00815AAB" w:rsidRDefault="00AA28AF"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w:t>
      </w:r>
      <w:r w:rsidR="009B2D3E" w:rsidRPr="00815AAB">
        <w:rPr>
          <w:rStyle w:val="fontstyle01"/>
          <w:rFonts w:ascii="Times New Roman" w:eastAsiaTheme="majorEastAsia" w:hAnsi="Times New Roman"/>
          <w:color w:val="auto"/>
          <w:sz w:val="24"/>
          <w:szCs w:val="24"/>
        </w:rPr>
        <w:t>11</w:t>
      </w:r>
      <w:r w:rsidRPr="00815AAB">
        <w:rPr>
          <w:rStyle w:val="fontstyle01"/>
          <w:rFonts w:ascii="Times New Roman" w:eastAsiaTheme="majorEastAsia" w:hAnsi="Times New Roman"/>
          <w:color w:val="auto"/>
          <w:sz w:val="24"/>
          <w:szCs w:val="24"/>
        </w:rPr>
        <w:t xml:space="preserve">. </w:t>
      </w:r>
      <w:r w:rsidR="00E6005A" w:rsidRPr="00815AAB">
        <w:rPr>
          <w:rStyle w:val="fontstyle01"/>
          <w:rFonts w:ascii="Times New Roman" w:eastAsiaTheme="majorEastAsia" w:hAnsi="Times New Roman"/>
          <w:color w:val="auto"/>
          <w:sz w:val="24"/>
          <w:szCs w:val="24"/>
        </w:rPr>
        <w:t xml:space="preserve">Грошові кошти дружиною кандидата було </w:t>
      </w:r>
      <w:proofErr w:type="spellStart"/>
      <w:r w:rsidR="00E6005A" w:rsidRPr="00815AAB">
        <w:rPr>
          <w:rStyle w:val="fontstyle01"/>
          <w:rFonts w:ascii="Times New Roman" w:eastAsiaTheme="majorEastAsia" w:hAnsi="Times New Roman"/>
          <w:color w:val="auto"/>
          <w:sz w:val="24"/>
          <w:szCs w:val="24"/>
        </w:rPr>
        <w:t>поверн</w:t>
      </w:r>
      <w:r w:rsidR="00350ADD">
        <w:rPr>
          <w:rStyle w:val="fontstyle01"/>
          <w:rFonts w:ascii="Times New Roman" w:eastAsiaTheme="majorEastAsia" w:hAnsi="Times New Roman"/>
          <w:color w:val="auto"/>
          <w:sz w:val="24"/>
          <w:szCs w:val="24"/>
        </w:rPr>
        <w:t>ено</w:t>
      </w:r>
      <w:proofErr w:type="spellEnd"/>
      <w:r w:rsidR="00E6005A" w:rsidRPr="00815AAB">
        <w:rPr>
          <w:rStyle w:val="fontstyle01"/>
          <w:rFonts w:ascii="Times New Roman" w:eastAsiaTheme="majorEastAsia" w:hAnsi="Times New Roman"/>
          <w:color w:val="auto"/>
          <w:sz w:val="24"/>
          <w:szCs w:val="24"/>
        </w:rPr>
        <w:t xml:space="preserve"> в 2020 році, про що складено розписку </w:t>
      </w:r>
      <w:r w:rsidR="00FC28BF">
        <w:rPr>
          <w:rStyle w:val="fontstyle01"/>
          <w:rFonts w:ascii="Times New Roman" w:eastAsiaTheme="majorEastAsia" w:hAnsi="Times New Roman"/>
          <w:color w:val="auto"/>
          <w:sz w:val="24"/>
          <w:szCs w:val="24"/>
        </w:rPr>
        <w:t>ОСОБА_5</w:t>
      </w:r>
      <w:r w:rsidR="00E6005A" w:rsidRPr="00815AAB">
        <w:rPr>
          <w:rStyle w:val="fontstyle01"/>
          <w:rFonts w:ascii="Times New Roman" w:eastAsiaTheme="majorEastAsia" w:hAnsi="Times New Roman"/>
          <w:color w:val="auto"/>
          <w:sz w:val="24"/>
          <w:szCs w:val="24"/>
        </w:rPr>
        <w:t xml:space="preserve">, </w:t>
      </w:r>
      <w:r w:rsidR="00965D44">
        <w:rPr>
          <w:rStyle w:val="fontstyle01"/>
          <w:rFonts w:ascii="Times New Roman" w:eastAsiaTheme="majorEastAsia" w:hAnsi="Times New Roman"/>
          <w:color w:val="auto"/>
          <w:sz w:val="24"/>
          <w:szCs w:val="24"/>
        </w:rPr>
        <w:t>ОСОБА_6</w:t>
      </w:r>
      <w:r w:rsidR="00E6005A" w:rsidRPr="00815AAB">
        <w:rPr>
          <w:rStyle w:val="fontstyle01"/>
          <w:rFonts w:ascii="Times New Roman" w:eastAsiaTheme="majorEastAsia" w:hAnsi="Times New Roman"/>
          <w:color w:val="auto"/>
          <w:sz w:val="24"/>
          <w:szCs w:val="24"/>
        </w:rPr>
        <w:t xml:space="preserve"> про відсутність претензій фінансового та майнового характеру до дружини кандидата.</w:t>
      </w:r>
    </w:p>
    <w:p w14:paraId="1EAC2750" w14:textId="5CCA3898" w:rsidR="00E6005A"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112</w:t>
      </w:r>
      <w:r w:rsidR="00AA28AF" w:rsidRPr="00815AAB">
        <w:rPr>
          <w:rStyle w:val="fontstyle01"/>
          <w:rFonts w:ascii="Times New Roman" w:eastAsiaTheme="majorEastAsia" w:hAnsi="Times New Roman"/>
          <w:color w:val="auto"/>
          <w:sz w:val="24"/>
          <w:szCs w:val="24"/>
        </w:rPr>
        <w:t xml:space="preserve">. </w:t>
      </w:r>
      <w:r w:rsidR="00E6005A" w:rsidRPr="00815AAB">
        <w:rPr>
          <w:rStyle w:val="fontstyle01"/>
          <w:rFonts w:ascii="Times New Roman" w:eastAsiaTheme="majorEastAsia" w:hAnsi="Times New Roman"/>
          <w:color w:val="auto"/>
          <w:sz w:val="24"/>
          <w:szCs w:val="24"/>
        </w:rPr>
        <w:t>ГРД звертає увагу на те, що вказані договори позики були безвідсотковими.</w:t>
      </w:r>
    </w:p>
    <w:p w14:paraId="4D6CE2E1" w14:textId="205C2CD3" w:rsidR="00612A7C" w:rsidRPr="00815AAB" w:rsidRDefault="009B2D3E"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113</w:t>
      </w:r>
      <w:r w:rsidR="00AA28AF" w:rsidRPr="00815AAB">
        <w:rPr>
          <w:rStyle w:val="fontstyle01"/>
          <w:rFonts w:ascii="Times New Roman" w:eastAsiaTheme="majorEastAsia" w:hAnsi="Times New Roman"/>
          <w:color w:val="auto"/>
          <w:sz w:val="24"/>
          <w:szCs w:val="24"/>
        </w:rPr>
        <w:t xml:space="preserve">. </w:t>
      </w:r>
      <w:r w:rsidR="00350ADD">
        <w:rPr>
          <w:rStyle w:val="fontstyle01"/>
          <w:rFonts w:ascii="Times New Roman" w:eastAsiaTheme="majorEastAsia" w:hAnsi="Times New Roman"/>
          <w:color w:val="auto"/>
          <w:sz w:val="24"/>
          <w:szCs w:val="24"/>
        </w:rPr>
        <w:t>У</w:t>
      </w:r>
      <w:r w:rsidR="00E6005A" w:rsidRPr="00815AAB">
        <w:rPr>
          <w:rStyle w:val="fontstyle01"/>
          <w:rFonts w:ascii="Times New Roman" w:eastAsiaTheme="majorEastAsia" w:hAnsi="Times New Roman"/>
          <w:color w:val="auto"/>
          <w:sz w:val="24"/>
          <w:szCs w:val="24"/>
        </w:rPr>
        <w:t xml:space="preserve">раховуючи зазначене, з боку стороннього спостерігача виникає обґрунтований сумнів щодо спроможності дружини кандидата та самого кандидата </w:t>
      </w:r>
      <w:r w:rsidR="0061511D" w:rsidRPr="00815AAB">
        <w:rPr>
          <w:rStyle w:val="fontstyle01"/>
          <w:rFonts w:ascii="Times New Roman" w:eastAsiaTheme="majorEastAsia" w:hAnsi="Times New Roman"/>
          <w:color w:val="auto"/>
          <w:sz w:val="24"/>
          <w:szCs w:val="24"/>
        </w:rPr>
        <w:t xml:space="preserve">за рік повернути кошти у загальному розмірі 24 000 </w:t>
      </w:r>
      <w:proofErr w:type="spellStart"/>
      <w:r w:rsidR="0061511D" w:rsidRPr="00815AAB">
        <w:rPr>
          <w:rStyle w:val="fontstyle01"/>
          <w:rFonts w:ascii="Times New Roman" w:eastAsiaTheme="majorEastAsia" w:hAnsi="Times New Roman"/>
          <w:color w:val="auto"/>
          <w:sz w:val="24"/>
          <w:szCs w:val="24"/>
        </w:rPr>
        <w:t>дол</w:t>
      </w:r>
      <w:proofErr w:type="spellEnd"/>
      <w:r w:rsidR="00350ADD">
        <w:rPr>
          <w:rStyle w:val="fontstyle01"/>
          <w:rFonts w:ascii="Times New Roman" w:eastAsiaTheme="majorEastAsia" w:hAnsi="Times New Roman"/>
          <w:color w:val="auto"/>
          <w:sz w:val="24"/>
          <w:szCs w:val="24"/>
        </w:rPr>
        <w:t>. США, оскільки в</w:t>
      </w:r>
      <w:r w:rsidR="0061511D" w:rsidRPr="00815AAB">
        <w:rPr>
          <w:rStyle w:val="fontstyle01"/>
          <w:rFonts w:ascii="Times New Roman" w:eastAsiaTheme="majorEastAsia" w:hAnsi="Times New Roman"/>
          <w:color w:val="auto"/>
          <w:sz w:val="24"/>
          <w:szCs w:val="24"/>
        </w:rPr>
        <w:t xml:space="preserve"> податковій декларації про майновий стан і доходи кандидата за 2019 рік вказана сума доходу становить 287 672,99 грн, а у податковій декларації про майновий стан і доходи за 2020 рік вказана сума – 308 170,93 грн. </w:t>
      </w:r>
    </w:p>
    <w:p w14:paraId="6548C221" w14:textId="5094CA61" w:rsidR="00612A7C" w:rsidRPr="00815AAB" w:rsidRDefault="00AA28AF"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11</w:t>
      </w:r>
      <w:r w:rsidR="009B2D3E" w:rsidRPr="00815AAB">
        <w:rPr>
          <w:rStyle w:val="fontstyle01"/>
          <w:rFonts w:ascii="Times New Roman" w:eastAsiaTheme="majorEastAsia" w:hAnsi="Times New Roman"/>
          <w:color w:val="auto"/>
          <w:sz w:val="24"/>
          <w:szCs w:val="24"/>
        </w:rPr>
        <w:t>4</w:t>
      </w:r>
      <w:r w:rsidRPr="00815AAB">
        <w:rPr>
          <w:rStyle w:val="fontstyle01"/>
          <w:rFonts w:ascii="Times New Roman" w:eastAsiaTheme="majorEastAsia" w:hAnsi="Times New Roman"/>
          <w:color w:val="auto"/>
          <w:sz w:val="24"/>
          <w:szCs w:val="24"/>
        </w:rPr>
        <w:t xml:space="preserve">. </w:t>
      </w:r>
      <w:proofErr w:type="spellStart"/>
      <w:r w:rsidR="00612A7C" w:rsidRPr="00815AAB">
        <w:rPr>
          <w:rStyle w:val="fontstyle01"/>
          <w:rFonts w:ascii="Times New Roman" w:eastAsiaTheme="majorEastAsia" w:hAnsi="Times New Roman"/>
          <w:color w:val="auto"/>
          <w:sz w:val="24"/>
          <w:szCs w:val="24"/>
        </w:rPr>
        <w:t>Пироженко</w:t>
      </w:r>
      <w:proofErr w:type="spellEnd"/>
      <w:r w:rsidR="00612A7C" w:rsidRPr="00815AAB">
        <w:rPr>
          <w:rStyle w:val="fontstyle01"/>
          <w:rFonts w:ascii="Times New Roman" w:eastAsiaTheme="majorEastAsia" w:hAnsi="Times New Roman"/>
          <w:color w:val="auto"/>
          <w:sz w:val="24"/>
          <w:szCs w:val="24"/>
        </w:rPr>
        <w:t xml:space="preserve"> О.С. пояснив, що взимку 2020 року його тесть – </w:t>
      </w:r>
      <w:r w:rsidR="00965D44">
        <w:rPr>
          <w:rStyle w:val="fontstyle01"/>
          <w:rFonts w:ascii="Times New Roman" w:eastAsiaTheme="majorEastAsia" w:hAnsi="Times New Roman"/>
          <w:color w:val="auto"/>
          <w:sz w:val="24"/>
          <w:szCs w:val="24"/>
        </w:rPr>
        <w:t>ОСОБА_7</w:t>
      </w:r>
      <w:r w:rsidR="00612A7C" w:rsidRPr="00815AAB">
        <w:rPr>
          <w:rStyle w:val="fontstyle01"/>
          <w:rFonts w:ascii="Times New Roman" w:eastAsiaTheme="majorEastAsia" w:hAnsi="Times New Roman"/>
          <w:color w:val="auto"/>
          <w:sz w:val="24"/>
          <w:szCs w:val="24"/>
        </w:rPr>
        <w:t xml:space="preserve"> частину бо</w:t>
      </w:r>
      <w:r w:rsidR="00350ADD">
        <w:rPr>
          <w:rStyle w:val="fontstyle01"/>
          <w:rFonts w:ascii="Times New Roman" w:eastAsiaTheme="majorEastAsia" w:hAnsi="Times New Roman"/>
          <w:color w:val="auto"/>
          <w:sz w:val="24"/>
          <w:szCs w:val="24"/>
        </w:rPr>
        <w:t xml:space="preserve">ргу в сумі 19 000 </w:t>
      </w:r>
      <w:proofErr w:type="spellStart"/>
      <w:r w:rsidR="00350ADD">
        <w:rPr>
          <w:rStyle w:val="fontstyle01"/>
          <w:rFonts w:ascii="Times New Roman" w:eastAsiaTheme="majorEastAsia" w:hAnsi="Times New Roman"/>
          <w:color w:val="auto"/>
          <w:sz w:val="24"/>
          <w:szCs w:val="24"/>
        </w:rPr>
        <w:t>дол</w:t>
      </w:r>
      <w:proofErr w:type="spellEnd"/>
      <w:r w:rsidR="00350ADD">
        <w:rPr>
          <w:rStyle w:val="fontstyle01"/>
          <w:rFonts w:ascii="Times New Roman" w:eastAsiaTheme="majorEastAsia" w:hAnsi="Times New Roman"/>
          <w:color w:val="auto"/>
          <w:sz w:val="24"/>
          <w:szCs w:val="24"/>
        </w:rPr>
        <w:t>.</w:t>
      </w:r>
      <w:r w:rsidR="00612A7C" w:rsidRPr="00815AAB">
        <w:rPr>
          <w:rStyle w:val="fontstyle01"/>
          <w:rFonts w:ascii="Times New Roman" w:eastAsiaTheme="majorEastAsia" w:hAnsi="Times New Roman"/>
          <w:color w:val="auto"/>
          <w:sz w:val="24"/>
          <w:szCs w:val="24"/>
        </w:rPr>
        <w:t xml:space="preserve"> США сплатив самостійно, тобто </w:t>
      </w:r>
      <w:r w:rsidR="00350ADD">
        <w:rPr>
          <w:rStyle w:val="fontstyle01"/>
          <w:rFonts w:ascii="Times New Roman" w:eastAsiaTheme="majorEastAsia" w:hAnsi="Times New Roman"/>
          <w:color w:val="auto"/>
          <w:sz w:val="24"/>
          <w:szCs w:val="24"/>
        </w:rPr>
        <w:t xml:space="preserve">зробив </w:t>
      </w:r>
      <w:r w:rsidR="00612A7C" w:rsidRPr="00815AAB">
        <w:rPr>
          <w:rStyle w:val="fontstyle01"/>
          <w:rFonts w:ascii="Times New Roman" w:eastAsiaTheme="majorEastAsia" w:hAnsi="Times New Roman"/>
          <w:color w:val="auto"/>
          <w:sz w:val="24"/>
          <w:szCs w:val="24"/>
        </w:rPr>
        <w:t>подарун</w:t>
      </w:r>
      <w:r w:rsidR="00350ADD">
        <w:rPr>
          <w:rStyle w:val="fontstyle01"/>
          <w:rFonts w:ascii="Times New Roman" w:eastAsiaTheme="majorEastAsia" w:hAnsi="Times New Roman"/>
          <w:color w:val="auto"/>
          <w:sz w:val="24"/>
          <w:szCs w:val="24"/>
        </w:rPr>
        <w:t>ок</w:t>
      </w:r>
      <w:r w:rsidR="00612A7C" w:rsidRPr="00815AAB">
        <w:rPr>
          <w:rStyle w:val="fontstyle01"/>
          <w:rFonts w:ascii="Times New Roman" w:eastAsiaTheme="majorEastAsia" w:hAnsi="Times New Roman"/>
          <w:color w:val="auto"/>
          <w:sz w:val="24"/>
          <w:szCs w:val="24"/>
        </w:rPr>
        <w:t xml:space="preserve"> </w:t>
      </w:r>
      <w:r w:rsidR="005B186D">
        <w:rPr>
          <w:rStyle w:val="fontstyle01"/>
          <w:rFonts w:ascii="Times New Roman" w:eastAsiaTheme="majorEastAsia" w:hAnsi="Times New Roman"/>
          <w:color w:val="auto"/>
          <w:sz w:val="24"/>
          <w:szCs w:val="24"/>
        </w:rPr>
        <w:t>ОСОБА_1</w:t>
      </w:r>
      <w:r w:rsidR="00612A7C" w:rsidRPr="00815AAB">
        <w:rPr>
          <w:rStyle w:val="fontstyle01"/>
          <w:rFonts w:ascii="Times New Roman" w:eastAsiaTheme="majorEastAsia" w:hAnsi="Times New Roman"/>
          <w:color w:val="auto"/>
          <w:sz w:val="24"/>
          <w:szCs w:val="24"/>
        </w:rPr>
        <w:t>,</w:t>
      </w:r>
      <w:r w:rsidR="00A227FD">
        <w:rPr>
          <w:rStyle w:val="fontstyle01"/>
          <w:rFonts w:ascii="Times New Roman" w:eastAsiaTheme="majorEastAsia" w:hAnsi="Times New Roman"/>
          <w:color w:val="auto"/>
          <w:sz w:val="24"/>
          <w:szCs w:val="24"/>
        </w:rPr>
        <w:t> </w:t>
      </w:r>
      <w:r w:rsidR="00612A7C" w:rsidRPr="00815AAB">
        <w:rPr>
          <w:rStyle w:val="fontstyle01"/>
          <w:rFonts w:ascii="Times New Roman" w:eastAsiaTheme="majorEastAsia" w:hAnsi="Times New Roman"/>
          <w:color w:val="auto"/>
          <w:sz w:val="24"/>
          <w:szCs w:val="24"/>
        </w:rPr>
        <w:t>що</w:t>
      </w:r>
      <w:r w:rsidR="00A227FD">
        <w:rPr>
          <w:rStyle w:val="fontstyle01"/>
          <w:rFonts w:ascii="Times New Roman" w:eastAsiaTheme="majorEastAsia" w:hAnsi="Times New Roman"/>
          <w:color w:val="auto"/>
          <w:sz w:val="24"/>
          <w:szCs w:val="24"/>
        </w:rPr>
        <w:t> </w:t>
      </w:r>
      <w:r w:rsidR="00612A7C" w:rsidRPr="00815AAB">
        <w:rPr>
          <w:rStyle w:val="fontstyle01"/>
          <w:rFonts w:ascii="Times New Roman" w:eastAsiaTheme="majorEastAsia" w:hAnsi="Times New Roman"/>
          <w:color w:val="auto"/>
          <w:sz w:val="24"/>
          <w:szCs w:val="24"/>
        </w:rPr>
        <w:t>дало</w:t>
      </w:r>
      <w:r w:rsidR="00A227FD">
        <w:rPr>
          <w:rStyle w:val="fontstyle01"/>
          <w:rFonts w:ascii="Times New Roman" w:eastAsiaTheme="majorEastAsia" w:hAnsi="Times New Roman"/>
          <w:color w:val="auto"/>
          <w:sz w:val="24"/>
          <w:szCs w:val="24"/>
        </w:rPr>
        <w:t> </w:t>
      </w:r>
      <w:r w:rsidR="00612A7C" w:rsidRPr="00815AAB">
        <w:rPr>
          <w:rStyle w:val="fontstyle01"/>
          <w:rFonts w:ascii="Times New Roman" w:eastAsiaTheme="majorEastAsia" w:hAnsi="Times New Roman"/>
          <w:color w:val="auto"/>
          <w:sz w:val="24"/>
          <w:szCs w:val="24"/>
        </w:rPr>
        <w:t>змогу</w:t>
      </w:r>
      <w:r w:rsidR="00A227FD">
        <w:rPr>
          <w:rStyle w:val="fontstyle01"/>
          <w:rFonts w:ascii="Times New Roman" w:eastAsiaTheme="majorEastAsia" w:hAnsi="Times New Roman"/>
          <w:color w:val="auto"/>
          <w:sz w:val="24"/>
          <w:szCs w:val="24"/>
        </w:rPr>
        <w:t> </w:t>
      </w:r>
      <w:r w:rsidR="00612A7C" w:rsidRPr="00815AAB">
        <w:rPr>
          <w:rStyle w:val="fontstyle01"/>
          <w:rFonts w:ascii="Times New Roman" w:eastAsiaTheme="majorEastAsia" w:hAnsi="Times New Roman"/>
          <w:color w:val="auto"/>
          <w:sz w:val="24"/>
          <w:szCs w:val="24"/>
        </w:rPr>
        <w:t>кандидату</w:t>
      </w:r>
      <w:r w:rsidR="00A227FD">
        <w:rPr>
          <w:rStyle w:val="fontstyle01"/>
          <w:rFonts w:ascii="Times New Roman" w:eastAsiaTheme="majorEastAsia" w:hAnsi="Times New Roman"/>
          <w:color w:val="auto"/>
          <w:sz w:val="24"/>
          <w:szCs w:val="24"/>
        </w:rPr>
        <w:t> </w:t>
      </w:r>
      <w:r w:rsidR="00612A7C" w:rsidRPr="00815AAB">
        <w:rPr>
          <w:rStyle w:val="fontstyle01"/>
          <w:rFonts w:ascii="Times New Roman" w:eastAsiaTheme="majorEastAsia" w:hAnsi="Times New Roman"/>
          <w:color w:val="auto"/>
          <w:sz w:val="24"/>
          <w:szCs w:val="24"/>
        </w:rPr>
        <w:t xml:space="preserve">та його дружині накопичити 5 000 </w:t>
      </w:r>
      <w:proofErr w:type="spellStart"/>
      <w:r w:rsidR="00612A7C" w:rsidRPr="00815AAB">
        <w:rPr>
          <w:rStyle w:val="fontstyle01"/>
          <w:rFonts w:ascii="Times New Roman" w:eastAsiaTheme="majorEastAsia" w:hAnsi="Times New Roman"/>
          <w:color w:val="auto"/>
          <w:sz w:val="24"/>
          <w:szCs w:val="24"/>
        </w:rPr>
        <w:t>дол</w:t>
      </w:r>
      <w:proofErr w:type="spellEnd"/>
      <w:r w:rsidR="00350ADD">
        <w:rPr>
          <w:rStyle w:val="fontstyle01"/>
          <w:rFonts w:ascii="Times New Roman" w:eastAsiaTheme="majorEastAsia" w:hAnsi="Times New Roman"/>
          <w:color w:val="auto"/>
          <w:sz w:val="24"/>
          <w:szCs w:val="24"/>
        </w:rPr>
        <w:t>.</w:t>
      </w:r>
      <w:r w:rsidR="00612A7C" w:rsidRPr="00815AAB">
        <w:rPr>
          <w:rStyle w:val="fontstyle01"/>
          <w:rFonts w:ascii="Times New Roman" w:eastAsiaTheme="majorEastAsia" w:hAnsi="Times New Roman"/>
          <w:color w:val="auto"/>
          <w:sz w:val="24"/>
          <w:szCs w:val="24"/>
        </w:rPr>
        <w:t xml:space="preserve"> США та повернути їх за договорами позики. </w:t>
      </w:r>
    </w:p>
    <w:p w14:paraId="334C5783" w14:textId="77777777" w:rsidR="00E95652" w:rsidRPr="00815AAB" w:rsidRDefault="00AA28AF" w:rsidP="00873EEA">
      <w:pPr>
        <w:ind w:firstLine="567"/>
        <w:jc w:val="both"/>
        <w:rPr>
          <w:shd w:val="clear" w:color="auto" w:fill="FFFFFF"/>
        </w:rPr>
      </w:pPr>
      <w:r w:rsidRPr="00815AAB">
        <w:rPr>
          <w:shd w:val="clear" w:color="auto" w:fill="FFFFFF"/>
        </w:rPr>
        <w:t>11</w:t>
      </w:r>
      <w:r w:rsidR="009B2D3E" w:rsidRPr="00815AAB">
        <w:rPr>
          <w:shd w:val="clear" w:color="auto" w:fill="FFFFFF"/>
        </w:rPr>
        <w:t>5</w:t>
      </w:r>
      <w:r w:rsidRPr="00815AAB">
        <w:rPr>
          <w:shd w:val="clear" w:color="auto" w:fill="FFFFFF"/>
        </w:rPr>
        <w:t xml:space="preserve">. </w:t>
      </w:r>
      <w:r w:rsidR="007A512F" w:rsidRPr="00815AAB">
        <w:rPr>
          <w:shd w:val="clear" w:color="auto" w:fill="FFFFFF"/>
        </w:rPr>
        <w:t>Комісія погоджується із твердженнями, викладеними у висновку ГРД</w:t>
      </w:r>
      <w:r w:rsidR="00E95652" w:rsidRPr="00815AAB">
        <w:rPr>
          <w:shd w:val="clear" w:color="auto" w:fill="FFFFFF"/>
        </w:rPr>
        <w:t xml:space="preserve"> щодо</w:t>
      </w:r>
      <w:r w:rsidR="006A06DC" w:rsidRPr="00815AAB">
        <w:rPr>
          <w:shd w:val="clear" w:color="auto" w:fill="FFFFFF"/>
          <w:lang w:val="ru-RU"/>
        </w:rPr>
        <w:t xml:space="preserve"> </w:t>
      </w:r>
      <w:r w:rsidR="006A06DC" w:rsidRPr="00815AAB">
        <w:rPr>
          <w:shd w:val="clear" w:color="auto" w:fill="FFFFFF"/>
        </w:rPr>
        <w:t>відображення кандидатом доходів у майнових деклараціях</w:t>
      </w:r>
      <w:r w:rsidR="00E95652" w:rsidRPr="00815AAB">
        <w:rPr>
          <w:shd w:val="clear" w:color="auto" w:fill="FFFFFF"/>
        </w:rPr>
        <w:t>.</w:t>
      </w:r>
    </w:p>
    <w:p w14:paraId="12C6092B" w14:textId="1DCFB138" w:rsidR="00A11703" w:rsidRPr="00815AAB" w:rsidRDefault="00AA28AF" w:rsidP="00873EEA">
      <w:pPr>
        <w:ind w:firstLine="567"/>
        <w:jc w:val="both"/>
        <w:rPr>
          <w:shd w:val="clear" w:color="auto" w:fill="FFFFFF"/>
        </w:rPr>
      </w:pPr>
      <w:r w:rsidRPr="00815AAB">
        <w:rPr>
          <w:shd w:val="clear" w:color="auto" w:fill="FFFFFF"/>
        </w:rPr>
        <w:t>11</w:t>
      </w:r>
      <w:r w:rsidR="009B2D3E" w:rsidRPr="00815AAB">
        <w:rPr>
          <w:shd w:val="clear" w:color="auto" w:fill="FFFFFF"/>
        </w:rPr>
        <w:t>6</w:t>
      </w:r>
      <w:r w:rsidRPr="00815AAB">
        <w:rPr>
          <w:shd w:val="clear" w:color="auto" w:fill="FFFFFF"/>
        </w:rPr>
        <w:t xml:space="preserve">. </w:t>
      </w:r>
      <w:r w:rsidR="00A23AE2" w:rsidRPr="00815AAB">
        <w:rPr>
          <w:shd w:val="clear" w:color="auto" w:fill="FFFFFF"/>
        </w:rPr>
        <w:t>Відповідно до майнових декларацій кандидата ним та членами його сім’ї протягом значного періоду часу отримувався дохід у вигляді подарунків у грошовій формі, зокрема від батька</w:t>
      </w:r>
      <w:r w:rsidR="00856A4A" w:rsidRPr="00815AAB">
        <w:rPr>
          <w:shd w:val="clear" w:color="auto" w:fill="FFFFFF"/>
        </w:rPr>
        <w:t>, який займає посаду судді</w:t>
      </w:r>
      <w:r w:rsidR="00A23AE2" w:rsidRPr="00815AAB">
        <w:rPr>
          <w:shd w:val="clear" w:color="auto" w:fill="FFFFFF"/>
        </w:rPr>
        <w:t>.</w:t>
      </w:r>
    </w:p>
    <w:p w14:paraId="525A8286" w14:textId="4AC4A4C4" w:rsidR="00953EE0" w:rsidRPr="00815AAB" w:rsidRDefault="00AA28AF" w:rsidP="00873EEA">
      <w:pPr>
        <w:ind w:firstLine="567"/>
        <w:jc w:val="both"/>
        <w:rPr>
          <w:lang w:eastAsia="uk-UA"/>
        </w:rPr>
      </w:pPr>
      <w:r w:rsidRPr="00815AAB">
        <w:rPr>
          <w:shd w:val="clear" w:color="auto" w:fill="FFFFFF"/>
        </w:rPr>
        <w:t>11</w:t>
      </w:r>
      <w:r w:rsidR="009B2D3E" w:rsidRPr="00815AAB">
        <w:rPr>
          <w:shd w:val="clear" w:color="auto" w:fill="FFFFFF"/>
        </w:rPr>
        <w:t>7</w:t>
      </w:r>
      <w:r w:rsidRPr="00815AAB">
        <w:rPr>
          <w:shd w:val="clear" w:color="auto" w:fill="FFFFFF"/>
        </w:rPr>
        <w:t>.</w:t>
      </w:r>
      <w:r w:rsidR="00A23AE2" w:rsidRPr="00815AAB">
        <w:rPr>
          <w:shd w:val="clear" w:color="auto" w:fill="FFFFFF"/>
        </w:rPr>
        <w:t> </w:t>
      </w:r>
      <w:r w:rsidR="00953EE0" w:rsidRPr="00815AAB">
        <w:rPr>
          <w:shd w:val="clear" w:color="auto" w:fill="FFFFFF"/>
        </w:rPr>
        <w:t>Комісією проаналізовано майнові декларації батька кандидата, однак у розділі «</w:t>
      </w:r>
      <w:r w:rsidR="00350ADD">
        <w:rPr>
          <w:lang w:eastAsia="uk-UA"/>
        </w:rPr>
        <w:t>Видатки та правочини суб’</w:t>
      </w:r>
      <w:r w:rsidR="00953EE0" w:rsidRPr="00815AAB">
        <w:rPr>
          <w:lang w:eastAsia="uk-UA"/>
        </w:rPr>
        <w:t xml:space="preserve">єкта декларування» відповідні суми як витрати ним не відображено.  </w:t>
      </w:r>
    </w:p>
    <w:p w14:paraId="754E2897" w14:textId="0E870FDC" w:rsidR="00A23AE2" w:rsidRPr="00815AAB" w:rsidRDefault="00AA28AF" w:rsidP="00873EEA">
      <w:pPr>
        <w:ind w:firstLine="567"/>
        <w:jc w:val="both"/>
        <w:rPr>
          <w:shd w:val="clear" w:color="auto" w:fill="FFFFFF"/>
        </w:rPr>
      </w:pPr>
      <w:r w:rsidRPr="00815AAB">
        <w:rPr>
          <w:shd w:val="clear" w:color="auto" w:fill="FFFFFF"/>
        </w:rPr>
        <w:t>11</w:t>
      </w:r>
      <w:r w:rsidR="009B2D3E" w:rsidRPr="00815AAB">
        <w:rPr>
          <w:shd w:val="clear" w:color="auto" w:fill="FFFFFF"/>
        </w:rPr>
        <w:t>8</w:t>
      </w:r>
      <w:r w:rsidRPr="00815AAB">
        <w:rPr>
          <w:shd w:val="clear" w:color="auto" w:fill="FFFFFF"/>
        </w:rPr>
        <w:t xml:space="preserve">. </w:t>
      </w:r>
      <w:r w:rsidR="00953EE0" w:rsidRPr="00815AAB">
        <w:rPr>
          <w:shd w:val="clear" w:color="auto" w:fill="FFFFFF"/>
        </w:rPr>
        <w:t xml:space="preserve">Комісія </w:t>
      </w:r>
      <w:r w:rsidR="009C093F" w:rsidRPr="00815AAB">
        <w:rPr>
          <w:shd w:val="clear" w:color="auto" w:fill="FFFFFF"/>
        </w:rPr>
        <w:t>не на</w:t>
      </w:r>
      <w:r w:rsidR="00350ADD">
        <w:rPr>
          <w:shd w:val="clear" w:color="auto" w:fill="FFFFFF"/>
        </w:rPr>
        <w:t>дає оцінки</w:t>
      </w:r>
      <w:r w:rsidR="009C093F" w:rsidRPr="00815AAB">
        <w:rPr>
          <w:shd w:val="clear" w:color="auto" w:fill="FFFFFF"/>
        </w:rPr>
        <w:t xml:space="preserve"> майновим деклараціям батька, однак наявні </w:t>
      </w:r>
      <w:r w:rsidR="00350ADD">
        <w:rPr>
          <w:shd w:val="clear" w:color="auto" w:fill="FFFFFF"/>
        </w:rPr>
        <w:t>в</w:t>
      </w:r>
      <w:r w:rsidR="009C093F" w:rsidRPr="00815AAB">
        <w:rPr>
          <w:shd w:val="clear" w:color="auto" w:fill="FFFFFF"/>
        </w:rPr>
        <w:t xml:space="preserve"> них дані не містять відомостей, які можуть свідчити про здійснення таких витрат батьком кандидата. Крім того</w:t>
      </w:r>
      <w:r w:rsidR="00953EE0" w:rsidRPr="00815AAB">
        <w:rPr>
          <w:shd w:val="clear" w:color="auto" w:fill="FFFFFF"/>
        </w:rPr>
        <w:t xml:space="preserve">, </w:t>
      </w:r>
      <w:r w:rsidR="009C093F" w:rsidRPr="00815AAB">
        <w:rPr>
          <w:shd w:val="clear" w:color="auto" w:fill="FFFFFF"/>
        </w:rPr>
        <w:t>подарунки від батька становлять значну частину доходів кандидата, незважаючи на зазначення кандидат</w:t>
      </w:r>
      <w:r w:rsidR="003641DB" w:rsidRPr="00815AAB">
        <w:rPr>
          <w:shd w:val="clear" w:color="auto" w:fill="FFFFFF"/>
        </w:rPr>
        <w:t>ом</w:t>
      </w:r>
      <w:r w:rsidR="009C093F" w:rsidRPr="00815AAB">
        <w:rPr>
          <w:shd w:val="clear" w:color="auto" w:fill="FFFFFF"/>
        </w:rPr>
        <w:t xml:space="preserve"> про його успішну адвокатську діяльність та наявність доходів від її здійснення.</w:t>
      </w:r>
    </w:p>
    <w:p w14:paraId="527827DC" w14:textId="77777777" w:rsidR="009D3D09" w:rsidRPr="00815AAB" w:rsidRDefault="00AA28AF" w:rsidP="00873EEA">
      <w:pPr>
        <w:ind w:firstLine="567"/>
        <w:jc w:val="both"/>
        <w:rPr>
          <w:shd w:val="clear" w:color="auto" w:fill="FFFFFF"/>
        </w:rPr>
      </w:pPr>
      <w:r w:rsidRPr="00815AAB">
        <w:rPr>
          <w:shd w:val="clear" w:color="auto" w:fill="FFFFFF"/>
        </w:rPr>
        <w:t>11</w:t>
      </w:r>
      <w:r w:rsidR="009B2D3E" w:rsidRPr="00815AAB">
        <w:rPr>
          <w:shd w:val="clear" w:color="auto" w:fill="FFFFFF"/>
        </w:rPr>
        <w:t>9</w:t>
      </w:r>
      <w:r w:rsidRPr="00815AAB">
        <w:rPr>
          <w:shd w:val="clear" w:color="auto" w:fill="FFFFFF"/>
        </w:rPr>
        <w:t xml:space="preserve">. </w:t>
      </w:r>
      <w:r w:rsidR="009D3D09" w:rsidRPr="00815AAB">
        <w:rPr>
          <w:shd w:val="clear" w:color="auto" w:fill="FFFFFF"/>
        </w:rPr>
        <w:t>Відповідно до статті 1 Закону України «Про запобігання корупції»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669DF843" w14:textId="6EAFC916" w:rsidR="009D3D09" w:rsidRPr="00815AAB" w:rsidRDefault="009B2D3E" w:rsidP="00873EEA">
      <w:pPr>
        <w:ind w:firstLine="567"/>
        <w:jc w:val="both"/>
        <w:rPr>
          <w:shd w:val="clear" w:color="auto" w:fill="FFFFFF"/>
        </w:rPr>
      </w:pPr>
      <w:r w:rsidRPr="00815AAB">
        <w:rPr>
          <w:shd w:val="clear" w:color="auto" w:fill="FFFFFF"/>
        </w:rPr>
        <w:t>120</w:t>
      </w:r>
      <w:r w:rsidR="009B70A6" w:rsidRPr="00815AAB">
        <w:rPr>
          <w:shd w:val="clear" w:color="auto" w:fill="FFFFFF"/>
        </w:rPr>
        <w:t xml:space="preserve">. </w:t>
      </w:r>
      <w:r w:rsidR="00350ADD">
        <w:rPr>
          <w:shd w:val="clear" w:color="auto" w:fill="FFFFFF"/>
        </w:rPr>
        <w:t>У</w:t>
      </w:r>
      <w:r w:rsidR="00E047DA" w:rsidRPr="00815AAB">
        <w:rPr>
          <w:shd w:val="clear" w:color="auto" w:fill="FFFFFF"/>
        </w:rPr>
        <w:t xml:space="preserve"> роз’яснення</w:t>
      </w:r>
      <w:r w:rsidR="00350ADD">
        <w:rPr>
          <w:shd w:val="clear" w:color="auto" w:fill="FFFFFF"/>
        </w:rPr>
        <w:t>х</w:t>
      </w:r>
      <w:r w:rsidR="00E047DA" w:rsidRPr="00815AAB">
        <w:rPr>
          <w:shd w:val="clear" w:color="auto" w:fill="FFFFFF"/>
        </w:rPr>
        <w:t xml:space="preserve"> </w:t>
      </w:r>
      <w:r w:rsidR="00350ADD">
        <w:rPr>
          <w:shd w:val="clear" w:color="auto" w:fill="FFFFFF"/>
        </w:rPr>
        <w:t xml:space="preserve">НАЗК </w:t>
      </w:r>
      <w:r w:rsidR="00E047DA" w:rsidRPr="00815AAB">
        <w:rPr>
          <w:shd w:val="clear" w:color="auto" w:fill="FFFFFF"/>
        </w:rPr>
        <w:t>подарунки вважаються доходом незалежно від того, у якій формі вони отримуються – у формі грошових коштів або в іншій формі. Доходи декларуються незалежно від їх розміру. Винятком є доходи у вигляді подарунків. Подарунки у формі грошових коштів зазначаються в декларації, якщо розмір таких подарунків, отриманих від однієї особи (групи осіб) сукупно протягом року, перевищує 5 прожиткових мінімумів (абзац другий пункту 7 частини першої статті 46 Закону України «Про запобігання корупції» у редакціях, чинних на момент заповнення декларацій).</w:t>
      </w:r>
    </w:p>
    <w:p w14:paraId="554A1E45" w14:textId="40405B01" w:rsidR="00CC4FBF" w:rsidRPr="00815AAB" w:rsidRDefault="009B2D3E" w:rsidP="00873EEA">
      <w:pPr>
        <w:ind w:firstLine="567"/>
        <w:jc w:val="both"/>
        <w:rPr>
          <w:shd w:val="clear" w:color="auto" w:fill="FFFFFF"/>
        </w:rPr>
      </w:pPr>
      <w:r w:rsidRPr="00815AAB">
        <w:rPr>
          <w:shd w:val="clear" w:color="auto" w:fill="FFFFFF"/>
        </w:rPr>
        <w:t>121</w:t>
      </w:r>
      <w:r w:rsidR="009B70A6" w:rsidRPr="00815AAB">
        <w:rPr>
          <w:shd w:val="clear" w:color="auto" w:fill="FFFFFF"/>
        </w:rPr>
        <w:t xml:space="preserve">. </w:t>
      </w:r>
      <w:r w:rsidR="00CC4FBF" w:rsidRPr="00815AAB">
        <w:rPr>
          <w:shd w:val="clear" w:color="auto" w:fill="FFFFFF"/>
        </w:rPr>
        <w:t xml:space="preserve">Зазначене свідчить про невідповідність між відомостями, здекларованими кандидатом як отримані подарунки від батька, та інформації, яка міститься </w:t>
      </w:r>
      <w:r w:rsidR="00350ADD">
        <w:rPr>
          <w:shd w:val="clear" w:color="auto" w:fill="FFFFFF"/>
        </w:rPr>
        <w:t>в</w:t>
      </w:r>
      <w:r w:rsidR="00CC4FBF" w:rsidRPr="00815AAB">
        <w:rPr>
          <w:shd w:val="clear" w:color="auto" w:fill="FFFFFF"/>
        </w:rPr>
        <w:t xml:space="preserve"> майнових деклараціях батька, де такі витрати не відображені. </w:t>
      </w:r>
    </w:p>
    <w:p w14:paraId="1778278B" w14:textId="682D50BB" w:rsidR="000F1945" w:rsidRPr="00815AAB" w:rsidRDefault="009B2D3E" w:rsidP="00873EEA">
      <w:pPr>
        <w:ind w:firstLine="567"/>
        <w:jc w:val="both"/>
      </w:pPr>
      <w:r w:rsidRPr="00815AAB">
        <w:rPr>
          <w:shd w:val="clear" w:color="auto" w:fill="FFFFFF"/>
        </w:rPr>
        <w:t>122</w:t>
      </w:r>
      <w:r w:rsidR="009B70A6" w:rsidRPr="00815AAB">
        <w:rPr>
          <w:shd w:val="clear" w:color="auto" w:fill="FFFFFF"/>
        </w:rPr>
        <w:t xml:space="preserve">. </w:t>
      </w:r>
      <w:r w:rsidR="006A06DC" w:rsidRPr="00815AAB">
        <w:rPr>
          <w:shd w:val="clear" w:color="auto" w:fill="FFFFFF"/>
        </w:rPr>
        <w:t>Під час дослідження Комісією відомостей про доходи кандидата виявлено розбіжн</w:t>
      </w:r>
      <w:r w:rsidR="00350ADD">
        <w:rPr>
          <w:shd w:val="clear" w:color="auto" w:fill="FFFFFF"/>
        </w:rPr>
        <w:t>ість між даними, які зазначені в</w:t>
      </w:r>
      <w:r w:rsidR="006A06DC" w:rsidRPr="00815AAB">
        <w:rPr>
          <w:shd w:val="clear" w:color="auto" w:fill="FFFFFF"/>
        </w:rPr>
        <w:t xml:space="preserve"> майнових деклараціях, та інформацією, що міститься у</w:t>
      </w:r>
      <w:r w:rsidR="00911483" w:rsidRPr="00815AAB">
        <w:rPr>
          <w:shd w:val="clear" w:color="auto" w:fill="FFFFFF"/>
        </w:rPr>
        <w:t xml:space="preserve"> Державному реєстрі фізичних осіб — платників податків</w:t>
      </w:r>
      <w:r w:rsidR="00350ADD">
        <w:rPr>
          <w:shd w:val="clear" w:color="auto" w:fill="FFFFFF"/>
        </w:rPr>
        <w:t>,</w:t>
      </w:r>
      <w:r w:rsidR="00911483" w:rsidRPr="00815AAB">
        <w:rPr>
          <w:shd w:val="clear" w:color="auto" w:fill="FFFFFF"/>
        </w:rPr>
        <w:t xml:space="preserve"> про джерела та суми доходів, отриманих від податкових агентів, та/або про суми доходів, отриманих </w:t>
      </w:r>
      <w:proofErr w:type="spellStart"/>
      <w:r w:rsidR="00911483" w:rsidRPr="00815AAB">
        <w:rPr>
          <w:shd w:val="clear" w:color="auto" w:fill="FFFFFF"/>
        </w:rPr>
        <w:t>самозайнятими</w:t>
      </w:r>
      <w:proofErr w:type="spellEnd"/>
      <w:r w:rsidR="00911483" w:rsidRPr="00815AAB">
        <w:rPr>
          <w:shd w:val="clear" w:color="auto" w:fill="FFFFFF"/>
        </w:rPr>
        <w:t xml:space="preserve"> </w:t>
      </w:r>
      <w:r w:rsidR="00911483" w:rsidRPr="00815AAB">
        <w:rPr>
          <w:shd w:val="clear" w:color="auto" w:fill="FFFFFF"/>
        </w:rPr>
        <w:lastRenderedPageBreak/>
        <w:t>особами, а також суму річного доходу, задекларованого фізичною особою в податковій декларації про майновий стан і доходи (далі — ДРФО)</w:t>
      </w:r>
      <w:r w:rsidR="00EE36B4" w:rsidRPr="00815AAB">
        <w:t>.</w:t>
      </w:r>
    </w:p>
    <w:p w14:paraId="7791B73D" w14:textId="3A143131" w:rsidR="00EE36B4" w:rsidRPr="00815AAB" w:rsidRDefault="009B70A6" w:rsidP="00873EEA">
      <w:pPr>
        <w:ind w:firstLine="567"/>
        <w:jc w:val="both"/>
        <w:rPr>
          <w:lang w:eastAsia="uk-UA"/>
        </w:rPr>
      </w:pPr>
      <w:r w:rsidRPr="00815AAB">
        <w:t>12</w:t>
      </w:r>
      <w:r w:rsidR="009B2D3E" w:rsidRPr="00815AAB">
        <w:t>3</w:t>
      </w:r>
      <w:r w:rsidRPr="00815AAB">
        <w:t xml:space="preserve">. </w:t>
      </w:r>
      <w:r w:rsidR="00EE36B4" w:rsidRPr="00815AAB">
        <w:t>Так, у майнов</w:t>
      </w:r>
      <w:r w:rsidR="00F85D26" w:rsidRPr="00815AAB">
        <w:t>их</w:t>
      </w:r>
      <w:r w:rsidR="00EE36B4" w:rsidRPr="00815AAB">
        <w:t xml:space="preserve"> деклараці</w:t>
      </w:r>
      <w:r w:rsidR="00F85D26" w:rsidRPr="00815AAB">
        <w:t>ях</w:t>
      </w:r>
      <w:r w:rsidR="00EE36B4" w:rsidRPr="00815AAB">
        <w:t xml:space="preserve"> за 2022 рік у розділі «Доходи, у тому числі подарунки» </w:t>
      </w:r>
      <w:proofErr w:type="spellStart"/>
      <w:r w:rsidR="00F85D26" w:rsidRPr="00815AAB">
        <w:t>Пироженко</w:t>
      </w:r>
      <w:proofErr w:type="spellEnd"/>
      <w:r w:rsidR="00F85D26" w:rsidRPr="00815AAB">
        <w:t xml:space="preserve"> О.С. </w:t>
      </w:r>
      <w:r w:rsidR="00EE36B4" w:rsidRPr="00815AAB">
        <w:t>відобразив дохід від заняття нез</w:t>
      </w:r>
      <w:r w:rsidR="00702954">
        <w:t>алежною професійною діяльністю в</w:t>
      </w:r>
      <w:r w:rsidR="00EE36B4" w:rsidRPr="00815AAB">
        <w:t xml:space="preserve"> розмірі 65 300 грн, у </w:t>
      </w:r>
      <w:r w:rsidR="00F85D26" w:rsidRPr="00815AAB">
        <w:t xml:space="preserve">2023 році – 107 500 грн, </w:t>
      </w:r>
      <w:r w:rsidR="00911483" w:rsidRPr="00815AAB">
        <w:t>у 2024 році – 121 500 грн. Згідно з відомостями з ДРФО</w:t>
      </w:r>
      <w:r w:rsidR="00702954">
        <w:t xml:space="preserve"> в</w:t>
      </w:r>
      <w:r w:rsidR="00911483" w:rsidRPr="00815AAB">
        <w:t xml:space="preserve"> </w:t>
      </w:r>
      <w:r w:rsidR="00911483" w:rsidRPr="00815AAB">
        <w:rPr>
          <w:rStyle w:val="fontstyle01"/>
          <w:rFonts w:ascii="Times New Roman" w:eastAsiaTheme="majorEastAsia" w:hAnsi="Times New Roman"/>
          <w:color w:val="auto"/>
          <w:sz w:val="24"/>
          <w:szCs w:val="24"/>
        </w:rPr>
        <w:t>податков</w:t>
      </w:r>
      <w:r w:rsidR="000B6A09" w:rsidRPr="00815AAB">
        <w:rPr>
          <w:rStyle w:val="fontstyle01"/>
          <w:rFonts w:ascii="Times New Roman" w:eastAsiaTheme="majorEastAsia" w:hAnsi="Times New Roman"/>
          <w:color w:val="auto"/>
          <w:sz w:val="24"/>
          <w:szCs w:val="24"/>
        </w:rPr>
        <w:t>ій</w:t>
      </w:r>
      <w:r w:rsidR="00911483" w:rsidRPr="00815AAB">
        <w:rPr>
          <w:rStyle w:val="fontstyle01"/>
          <w:rFonts w:ascii="Times New Roman" w:eastAsiaTheme="majorEastAsia" w:hAnsi="Times New Roman"/>
          <w:color w:val="auto"/>
          <w:sz w:val="24"/>
          <w:szCs w:val="24"/>
        </w:rPr>
        <w:t xml:space="preserve"> декларації про майновий стан і доходи</w:t>
      </w:r>
      <w:r w:rsidR="000B6A09" w:rsidRPr="00815AAB">
        <w:rPr>
          <w:rStyle w:val="fontstyle01"/>
          <w:rFonts w:ascii="Times New Roman" w:eastAsiaTheme="majorEastAsia" w:hAnsi="Times New Roman"/>
          <w:color w:val="auto"/>
          <w:sz w:val="24"/>
          <w:szCs w:val="24"/>
        </w:rPr>
        <w:t xml:space="preserve"> </w:t>
      </w:r>
      <w:r w:rsidR="000B6A09" w:rsidRPr="00815AAB">
        <w:t>кандидатом відображено дохід</w:t>
      </w:r>
      <w:r w:rsidR="00911483" w:rsidRPr="00815AAB">
        <w:t xml:space="preserve"> </w:t>
      </w:r>
      <w:r w:rsidR="00702954">
        <w:t>у</w:t>
      </w:r>
      <w:r w:rsidR="00911483" w:rsidRPr="00815AAB">
        <w:t xml:space="preserve"> 2022 році </w:t>
      </w:r>
      <w:r w:rsidR="00702954">
        <w:t>в</w:t>
      </w:r>
      <w:r w:rsidRPr="00815AAB">
        <w:t xml:space="preserve"> розмірі </w:t>
      </w:r>
      <w:r w:rsidR="00911483" w:rsidRPr="00815AAB">
        <w:rPr>
          <w:lang w:eastAsia="uk-UA"/>
        </w:rPr>
        <w:t>165</w:t>
      </w:r>
      <w:r w:rsidR="00702954">
        <w:rPr>
          <w:lang w:eastAsia="uk-UA"/>
        </w:rPr>
        <w:t xml:space="preserve"> </w:t>
      </w:r>
      <w:r w:rsidR="00911483" w:rsidRPr="00815AAB">
        <w:rPr>
          <w:lang w:eastAsia="uk-UA"/>
        </w:rPr>
        <w:t>209,07 грн</w:t>
      </w:r>
      <w:r w:rsidR="00911483" w:rsidRPr="00815AAB">
        <w:t>, 2023</w:t>
      </w:r>
      <w:r w:rsidR="00702954">
        <w:t xml:space="preserve"> році</w:t>
      </w:r>
      <w:r w:rsidR="00911483" w:rsidRPr="00815AAB">
        <w:t xml:space="preserve"> – </w:t>
      </w:r>
      <w:r w:rsidR="00911483" w:rsidRPr="00815AAB">
        <w:rPr>
          <w:lang w:eastAsia="uk-UA"/>
        </w:rPr>
        <w:t>199</w:t>
      </w:r>
      <w:r w:rsidR="00702954">
        <w:rPr>
          <w:lang w:eastAsia="uk-UA"/>
        </w:rPr>
        <w:t xml:space="preserve"> </w:t>
      </w:r>
      <w:r w:rsidR="00911483" w:rsidRPr="00815AAB">
        <w:rPr>
          <w:lang w:eastAsia="uk-UA"/>
        </w:rPr>
        <w:t>645,7 грн</w:t>
      </w:r>
      <w:r w:rsidR="00911483" w:rsidRPr="00815AAB">
        <w:t xml:space="preserve">, 2024 </w:t>
      </w:r>
      <w:r w:rsidR="00702954">
        <w:t xml:space="preserve">році </w:t>
      </w:r>
      <w:r w:rsidR="00911483" w:rsidRPr="00815AAB">
        <w:t xml:space="preserve">– </w:t>
      </w:r>
      <w:r w:rsidR="00911483" w:rsidRPr="00815AAB">
        <w:rPr>
          <w:lang w:eastAsia="uk-UA"/>
        </w:rPr>
        <w:t>239</w:t>
      </w:r>
      <w:r w:rsidR="00702954">
        <w:rPr>
          <w:lang w:eastAsia="uk-UA"/>
        </w:rPr>
        <w:t xml:space="preserve"> </w:t>
      </w:r>
      <w:r w:rsidR="00911483" w:rsidRPr="00815AAB">
        <w:rPr>
          <w:lang w:eastAsia="uk-UA"/>
        </w:rPr>
        <w:t>798,21 грн</w:t>
      </w:r>
      <w:r w:rsidR="00911483" w:rsidRPr="00815AAB">
        <w:t>.</w:t>
      </w:r>
    </w:p>
    <w:p w14:paraId="2C2FA4C2" w14:textId="5AFFB04C" w:rsidR="006A06DC" w:rsidRPr="00815AAB" w:rsidRDefault="009B2D3E" w:rsidP="00873EEA">
      <w:pPr>
        <w:ind w:firstLine="567"/>
        <w:jc w:val="both"/>
        <w:rPr>
          <w:shd w:val="clear" w:color="auto" w:fill="FFFFFF"/>
        </w:rPr>
      </w:pPr>
      <w:r w:rsidRPr="00815AAB">
        <w:rPr>
          <w:shd w:val="clear" w:color="auto" w:fill="FFFFFF"/>
        </w:rPr>
        <w:t>124</w:t>
      </w:r>
      <w:r w:rsidR="009B70A6" w:rsidRPr="00815AAB">
        <w:rPr>
          <w:shd w:val="clear" w:color="auto" w:fill="FFFFFF"/>
        </w:rPr>
        <w:t xml:space="preserve">. </w:t>
      </w:r>
      <w:r w:rsidR="006A06DC" w:rsidRPr="00815AAB">
        <w:rPr>
          <w:shd w:val="clear" w:color="auto" w:fill="FFFFFF"/>
        </w:rPr>
        <w:t xml:space="preserve">Під час співбесіди </w:t>
      </w:r>
      <w:proofErr w:type="spellStart"/>
      <w:r w:rsidR="006A06DC" w:rsidRPr="00815AAB">
        <w:rPr>
          <w:shd w:val="clear" w:color="auto" w:fill="FFFFFF"/>
        </w:rPr>
        <w:t>Пироженко</w:t>
      </w:r>
      <w:proofErr w:type="spellEnd"/>
      <w:r w:rsidR="006A06DC" w:rsidRPr="00815AAB">
        <w:rPr>
          <w:shd w:val="clear" w:color="auto" w:fill="FFFFFF"/>
        </w:rPr>
        <w:t xml:space="preserve"> О.С. не надав переконливих пояснень щодо причин такої невідповідності. Кандидат </w:t>
      </w:r>
      <w:r w:rsidR="003641DB" w:rsidRPr="00815AAB">
        <w:rPr>
          <w:shd w:val="clear" w:color="auto" w:fill="FFFFFF"/>
        </w:rPr>
        <w:t>намагався демонструвати</w:t>
      </w:r>
      <w:r w:rsidR="00213A41" w:rsidRPr="00815AAB">
        <w:rPr>
          <w:shd w:val="clear" w:color="auto" w:fill="FFFFFF"/>
        </w:rPr>
        <w:t xml:space="preserve"> недостатнє розуміння </w:t>
      </w:r>
      <w:r w:rsidR="006A06DC" w:rsidRPr="00815AAB">
        <w:rPr>
          <w:shd w:val="clear" w:color="auto" w:fill="FFFFFF"/>
        </w:rPr>
        <w:t>понят</w:t>
      </w:r>
      <w:r w:rsidR="00213A41" w:rsidRPr="00815AAB">
        <w:rPr>
          <w:shd w:val="clear" w:color="auto" w:fill="FFFFFF"/>
        </w:rPr>
        <w:t>ь</w:t>
      </w:r>
      <w:r w:rsidR="006A06DC" w:rsidRPr="00815AAB">
        <w:rPr>
          <w:shd w:val="clear" w:color="auto" w:fill="FFFFFF"/>
        </w:rPr>
        <w:t xml:space="preserve"> «дохід» та «прибуток»</w:t>
      </w:r>
      <w:r w:rsidR="00213A41" w:rsidRPr="00815AAB">
        <w:rPr>
          <w:shd w:val="clear" w:color="auto" w:fill="FFFFFF"/>
        </w:rPr>
        <w:t>, що є суттєви</w:t>
      </w:r>
      <w:r w:rsidR="00702954">
        <w:rPr>
          <w:shd w:val="clear" w:color="auto" w:fill="FFFFFF"/>
        </w:rPr>
        <w:t>м для правильного відображення в</w:t>
      </w:r>
      <w:r w:rsidR="00213A41" w:rsidRPr="00815AAB">
        <w:rPr>
          <w:shd w:val="clear" w:color="auto" w:fill="FFFFFF"/>
        </w:rPr>
        <w:t xml:space="preserve"> майнових деклараціях</w:t>
      </w:r>
      <w:r w:rsidR="003641DB" w:rsidRPr="00815AAB">
        <w:rPr>
          <w:shd w:val="clear" w:color="auto" w:fill="FFFFFF"/>
        </w:rPr>
        <w:t xml:space="preserve"> відомо</w:t>
      </w:r>
      <w:r w:rsidR="00702954">
        <w:rPr>
          <w:shd w:val="clear" w:color="auto" w:fill="FFFFFF"/>
        </w:rPr>
        <w:t>стей про отримані доходи. Таке нерозуміння</w:t>
      </w:r>
      <w:r w:rsidR="003641DB" w:rsidRPr="00815AAB">
        <w:rPr>
          <w:shd w:val="clear" w:color="auto" w:fill="FFFFFF"/>
        </w:rPr>
        <w:t xml:space="preserve"> є </w:t>
      </w:r>
      <w:proofErr w:type="spellStart"/>
      <w:r w:rsidR="003641DB" w:rsidRPr="00815AAB">
        <w:rPr>
          <w:shd w:val="clear" w:color="auto" w:fill="FFFFFF"/>
        </w:rPr>
        <w:t>малоімовірним</w:t>
      </w:r>
      <w:proofErr w:type="spellEnd"/>
      <w:r w:rsidR="003641DB" w:rsidRPr="00815AAB">
        <w:rPr>
          <w:shd w:val="clear" w:color="auto" w:fill="FFFFFF"/>
        </w:rPr>
        <w:t xml:space="preserve"> з огляду на його освіту та професійний досвід.</w:t>
      </w:r>
      <w:r w:rsidR="003641DB" w:rsidRPr="00815AAB">
        <w:rPr>
          <w:shd w:val="clear" w:color="auto" w:fill="FFFFFF"/>
          <w:lang w:val="en-US"/>
        </w:rPr>
        <w:t xml:space="preserve"> </w:t>
      </w:r>
      <w:r w:rsidR="003641DB" w:rsidRPr="00815AAB">
        <w:rPr>
          <w:shd w:val="clear" w:color="auto" w:fill="FFFFFF"/>
        </w:rPr>
        <w:t xml:space="preserve">Комісія в складі колегії до таких пояснень ставиться критично, вважаючи їх способом </w:t>
      </w:r>
      <w:proofErr w:type="spellStart"/>
      <w:r w:rsidR="003641DB" w:rsidRPr="00815AAB">
        <w:rPr>
          <w:shd w:val="clear" w:color="auto" w:fill="FFFFFF"/>
        </w:rPr>
        <w:t>правомірно</w:t>
      </w:r>
      <w:proofErr w:type="spellEnd"/>
      <w:r w:rsidR="003641DB" w:rsidRPr="00815AAB">
        <w:rPr>
          <w:shd w:val="clear" w:color="auto" w:fill="FFFFFF"/>
        </w:rPr>
        <w:t xml:space="preserve"> пояснити недбале ставлення до дотримання в</w:t>
      </w:r>
      <w:r w:rsidR="00B17966" w:rsidRPr="00815AAB">
        <w:rPr>
          <w:shd w:val="clear" w:color="auto" w:fill="FFFFFF"/>
        </w:rPr>
        <w:t>и</w:t>
      </w:r>
      <w:r w:rsidR="003641DB" w:rsidRPr="00815AAB">
        <w:rPr>
          <w:shd w:val="clear" w:color="auto" w:fill="FFFFFF"/>
        </w:rPr>
        <w:t xml:space="preserve">мог Закону України «Про запобігання корупції». </w:t>
      </w:r>
    </w:p>
    <w:p w14:paraId="3AD07B39" w14:textId="66D5E86C" w:rsidR="00F715ED" w:rsidRPr="00815AAB" w:rsidRDefault="009B2D3E" w:rsidP="00873EEA">
      <w:pPr>
        <w:ind w:firstLine="567"/>
        <w:jc w:val="both"/>
        <w:rPr>
          <w:shd w:val="clear" w:color="auto" w:fill="FFFFFF"/>
        </w:rPr>
      </w:pPr>
      <w:r w:rsidRPr="00815AAB">
        <w:rPr>
          <w:shd w:val="clear" w:color="auto" w:fill="FFFFFF"/>
        </w:rPr>
        <w:t>125</w:t>
      </w:r>
      <w:r w:rsidR="00F715ED" w:rsidRPr="00815AAB">
        <w:rPr>
          <w:shd w:val="clear" w:color="auto" w:fill="FFFFFF"/>
        </w:rPr>
        <w:t xml:space="preserve">. </w:t>
      </w:r>
      <w:r w:rsidR="00702954">
        <w:rPr>
          <w:shd w:val="clear" w:color="auto" w:fill="FFFFFF"/>
        </w:rPr>
        <w:t>Такого висновку Комісія ді</w:t>
      </w:r>
      <w:r w:rsidR="00F715ED" w:rsidRPr="00815AAB">
        <w:rPr>
          <w:shd w:val="clear" w:color="auto" w:fill="FFFFFF"/>
        </w:rPr>
        <w:t>йшла</w:t>
      </w:r>
      <w:r w:rsidR="00702954">
        <w:rPr>
          <w:shd w:val="clear" w:color="auto" w:fill="FFFFFF"/>
        </w:rPr>
        <w:t>,</w:t>
      </w:r>
      <w:r w:rsidR="00F715ED" w:rsidRPr="00815AAB">
        <w:rPr>
          <w:shd w:val="clear" w:color="auto" w:fill="FFFFFF"/>
        </w:rPr>
        <w:t xml:space="preserve"> зокрема, але не виключно</w:t>
      </w:r>
      <w:r w:rsidR="00702954">
        <w:rPr>
          <w:shd w:val="clear" w:color="auto" w:fill="FFFFFF"/>
        </w:rPr>
        <w:t>,</w:t>
      </w:r>
      <w:r w:rsidR="00F715ED" w:rsidRPr="00815AAB">
        <w:rPr>
          <w:shd w:val="clear" w:color="auto" w:fill="FFFFFF"/>
        </w:rPr>
        <w:t xml:space="preserve"> з урахуванням наведених кандидатом прикладів успішної адвокатської діяльності – захисту клієнта </w:t>
      </w:r>
      <w:r w:rsidR="00702954">
        <w:rPr>
          <w:shd w:val="clear" w:color="auto" w:fill="FFFFFF"/>
        </w:rPr>
        <w:t>у</w:t>
      </w:r>
      <w:r w:rsidR="00F715ED" w:rsidRPr="00815AAB">
        <w:rPr>
          <w:shd w:val="clear" w:color="auto" w:fill="FFFFFF"/>
        </w:rPr>
        <w:t xml:space="preserve"> справах про кримінальні правопорушення</w:t>
      </w:r>
      <w:r w:rsidR="00702954">
        <w:rPr>
          <w:shd w:val="clear" w:color="auto" w:fill="FFFFFF"/>
        </w:rPr>
        <w:t>,</w:t>
      </w:r>
      <w:r w:rsidR="00F715ED" w:rsidRPr="00815AAB">
        <w:rPr>
          <w:shd w:val="clear" w:color="auto" w:fill="FFFFFF"/>
        </w:rPr>
        <w:t xml:space="preserve"> пов’язані з ко</w:t>
      </w:r>
      <w:r w:rsidR="00702954">
        <w:rPr>
          <w:shd w:val="clear" w:color="auto" w:fill="FFFFFF"/>
        </w:rPr>
        <w:t>рупцією: участь у розгляді ВАКС</w:t>
      </w:r>
      <w:r w:rsidR="00F715ED" w:rsidRPr="00815AAB">
        <w:rPr>
          <w:shd w:val="clear" w:color="auto" w:fill="FFFFFF"/>
        </w:rPr>
        <w:t xml:space="preserve"> справ</w:t>
      </w:r>
      <w:r w:rsidR="00702954">
        <w:rPr>
          <w:shd w:val="clear" w:color="auto" w:fill="FFFFFF"/>
        </w:rPr>
        <w:t>и</w:t>
      </w:r>
      <w:r w:rsidR="00B05A13" w:rsidRPr="00815AAB">
        <w:rPr>
          <w:shd w:val="clear" w:color="auto" w:fill="FFFFFF"/>
        </w:rPr>
        <w:t xml:space="preserve"> №</w:t>
      </w:r>
      <w:r w:rsidR="00A227FD">
        <w:rPr>
          <w:shd w:val="clear" w:color="auto" w:fill="FFFFFF"/>
        </w:rPr>
        <w:t> </w:t>
      </w:r>
      <w:r w:rsidR="00B05A13" w:rsidRPr="00815AAB">
        <w:rPr>
          <w:color w:val="000000"/>
        </w:rPr>
        <w:t xml:space="preserve">757/53363/18-к за статтею </w:t>
      </w:r>
      <w:r w:rsidR="00B05A13" w:rsidRPr="00815AAB">
        <w:rPr>
          <w:rStyle w:val="rvts28"/>
          <w:rFonts w:eastAsiaTheme="majorEastAsia"/>
          <w:color w:val="000000"/>
        </w:rPr>
        <w:t>366</w:t>
      </w:r>
      <w:r w:rsidR="00B05A13" w:rsidRPr="00815AAB">
        <w:rPr>
          <w:rStyle w:val="rvts29"/>
          <w:rFonts w:eastAsiaTheme="majorEastAsia"/>
          <w:color w:val="000000"/>
          <w:vertAlign w:val="superscript"/>
        </w:rPr>
        <w:t>1</w:t>
      </w:r>
      <w:r w:rsidR="00702954">
        <w:rPr>
          <w:rStyle w:val="rvts28"/>
          <w:rFonts w:eastAsiaTheme="majorEastAsia"/>
          <w:color w:val="000000"/>
        </w:rPr>
        <w:t xml:space="preserve"> Кримінального кодексу </w:t>
      </w:r>
      <w:r w:rsidR="00B05A13" w:rsidRPr="00815AAB">
        <w:rPr>
          <w:rStyle w:val="rvts28"/>
          <w:rFonts w:eastAsiaTheme="majorEastAsia"/>
          <w:color w:val="000000"/>
        </w:rPr>
        <w:t>України</w:t>
      </w:r>
      <w:r w:rsidR="00F715ED" w:rsidRPr="00815AAB">
        <w:rPr>
          <w:shd w:val="clear" w:color="auto" w:fill="FFFFFF"/>
        </w:rPr>
        <w:t xml:space="preserve">. </w:t>
      </w:r>
    </w:p>
    <w:p w14:paraId="6B13FDE4" w14:textId="77777777" w:rsidR="00713BF7" w:rsidRPr="00815AAB" w:rsidRDefault="009B70A6" w:rsidP="00873EEA">
      <w:pPr>
        <w:ind w:firstLine="567"/>
        <w:jc w:val="both"/>
        <w:rPr>
          <w:shd w:val="clear" w:color="auto" w:fill="FFFFFF"/>
        </w:rPr>
      </w:pPr>
      <w:r w:rsidRPr="00815AAB">
        <w:rPr>
          <w:shd w:val="clear" w:color="auto" w:fill="FFFFFF"/>
        </w:rPr>
        <w:t>12</w:t>
      </w:r>
      <w:r w:rsidR="008127D2" w:rsidRPr="00815AAB">
        <w:rPr>
          <w:shd w:val="clear" w:color="auto" w:fill="FFFFFF"/>
        </w:rPr>
        <w:t>6</w:t>
      </w:r>
      <w:r w:rsidRPr="00815AAB">
        <w:rPr>
          <w:shd w:val="clear" w:color="auto" w:fill="FFFFFF"/>
        </w:rPr>
        <w:t xml:space="preserve">. </w:t>
      </w:r>
      <w:r w:rsidR="00713BF7" w:rsidRPr="00815AAB">
        <w:rPr>
          <w:shd w:val="clear" w:color="auto" w:fill="FFFFFF"/>
        </w:rPr>
        <w:t>Згідно з пунктом 21</w:t>
      </w:r>
      <w:r w:rsidR="007A512F" w:rsidRPr="00815AAB">
        <w:rPr>
          <w:shd w:val="clear" w:color="auto" w:fill="FFFFFF"/>
        </w:rPr>
        <w:t xml:space="preserve"> розділу ІІІ Єдиних показників «</w:t>
      </w:r>
      <w:r w:rsidR="00713BF7" w:rsidRPr="00815AAB">
        <w:rPr>
          <w:rStyle w:val="af0"/>
          <w:rFonts w:eastAsiaTheme="majorEastAsia"/>
          <w:b w:val="0"/>
          <w:shd w:val="clear" w:color="auto" w:fill="FFFFFF"/>
        </w:rPr>
        <w:t>законність джерел походження прав на об’єкти цивільних прав</w:t>
      </w:r>
      <w:r w:rsidR="007A512F" w:rsidRPr="00815AAB">
        <w:rPr>
          <w:rStyle w:val="af0"/>
          <w:rFonts w:eastAsiaTheme="majorEastAsia"/>
          <w:b w:val="0"/>
          <w:shd w:val="clear" w:color="auto" w:fill="FFFFFF"/>
        </w:rPr>
        <w:t>»</w:t>
      </w:r>
      <w:r w:rsidR="007A512F" w:rsidRPr="00815AAB">
        <w:rPr>
          <w:shd w:val="clear" w:color="auto" w:fill="FFFFFF"/>
        </w:rPr>
        <w:t xml:space="preserve"> </w:t>
      </w:r>
      <w:r w:rsidR="007A512F" w:rsidRPr="00815AAB">
        <w:rPr>
          <w:rStyle w:val="af0"/>
          <w:rFonts w:eastAsiaTheme="majorEastAsia"/>
          <w:b w:val="0"/>
          <w:shd w:val="clear" w:color="auto" w:fill="FFFFFF"/>
        </w:rPr>
        <w:t>–</w:t>
      </w:r>
      <w:r w:rsidR="00713BF7" w:rsidRPr="00815AAB">
        <w:rPr>
          <w:rStyle w:val="af0"/>
          <w:rFonts w:eastAsiaTheme="majorEastAsia"/>
          <w:b w:val="0"/>
          <w:shd w:val="clear" w:color="auto" w:fill="FFFFFF"/>
        </w:rPr>
        <w:t xml:space="preserve"> </w:t>
      </w:r>
      <w:r w:rsidR="00713BF7" w:rsidRPr="00815AAB">
        <w:rPr>
          <w:shd w:val="clear" w:color="auto" w:fill="FFFFFF"/>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 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14:paraId="78FFF8E7" w14:textId="77777777" w:rsidR="007A512F" w:rsidRPr="00815AAB" w:rsidRDefault="00B020CF" w:rsidP="00873EEA">
      <w:pPr>
        <w:ind w:firstLine="567"/>
        <w:jc w:val="both"/>
        <w:rPr>
          <w:shd w:val="clear" w:color="auto" w:fill="FFFFFF"/>
        </w:rPr>
      </w:pPr>
      <w:r w:rsidRPr="00815AAB">
        <w:rPr>
          <w:shd w:val="clear" w:color="auto" w:fill="FFFFFF"/>
        </w:rPr>
        <w:t>12</w:t>
      </w:r>
      <w:r w:rsidR="008127D2" w:rsidRPr="00815AAB">
        <w:rPr>
          <w:shd w:val="clear" w:color="auto" w:fill="FFFFFF"/>
        </w:rPr>
        <w:t>7</w:t>
      </w:r>
      <w:r w:rsidRPr="00815AAB">
        <w:rPr>
          <w:shd w:val="clear" w:color="auto" w:fill="FFFFFF"/>
        </w:rPr>
        <w:t xml:space="preserve">. </w:t>
      </w:r>
      <w:r w:rsidR="007A512F" w:rsidRPr="00815AAB">
        <w:rPr>
          <w:shd w:val="clear" w:color="auto" w:fill="FFFFFF"/>
        </w:rPr>
        <w:t>Згідно з пунктом 22 розділу ІІІ Єдиних показників «</w:t>
      </w:r>
      <w:r w:rsidR="007A512F" w:rsidRPr="00815AAB">
        <w:rPr>
          <w:rStyle w:val="af0"/>
          <w:rFonts w:eastAsiaTheme="majorEastAsia"/>
          <w:b w:val="0"/>
          <w:shd w:val="clear" w:color="auto" w:fill="FFFFFF"/>
        </w:rPr>
        <w:t>відповідність рівня життя задекларованим доходам»</w:t>
      </w:r>
      <w:r w:rsidR="007A512F" w:rsidRPr="00815AAB">
        <w:rPr>
          <w:shd w:val="clear" w:color="auto" w:fill="FFFFFF"/>
        </w:rPr>
        <w:t xml:space="preserve"> </w:t>
      </w:r>
      <w:r w:rsidR="007A512F" w:rsidRPr="00815AAB">
        <w:rPr>
          <w:rStyle w:val="af0"/>
          <w:rFonts w:eastAsiaTheme="majorEastAsia"/>
          <w:b w:val="0"/>
          <w:shd w:val="clear" w:color="auto" w:fill="FFFFFF"/>
        </w:rPr>
        <w:t xml:space="preserve">– </w:t>
      </w:r>
      <w:r w:rsidR="007A512F" w:rsidRPr="00815AAB">
        <w:rPr>
          <w:shd w:val="clear" w:color="auto" w:fill="FFFFFF"/>
        </w:rPr>
        <w:t xml:space="preserve">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у декларації особи, уповноваженої на виконання функцій держави або місцевого самоврядування, зазначено все майно судді (кандидата на посаду судді), що має бути </w:t>
      </w:r>
      <w:proofErr w:type="spellStart"/>
      <w:r w:rsidR="007A512F" w:rsidRPr="00815AAB">
        <w:rPr>
          <w:shd w:val="clear" w:color="auto" w:fill="FFFFFF"/>
        </w:rPr>
        <w:t>внесено</w:t>
      </w:r>
      <w:proofErr w:type="spellEnd"/>
      <w:r w:rsidR="007A512F" w:rsidRPr="00815AAB">
        <w:rPr>
          <w:shd w:val="clear" w:color="auto" w:fill="FFFFFF"/>
        </w:rPr>
        <w:t xml:space="preserve"> до декларації згідно із Законом України «Про запобігання корупції», а задекларована вартість такого майна відповідає вартості набуття чи останній грошовій оцінці.</w:t>
      </w:r>
    </w:p>
    <w:p w14:paraId="0EFCB779" w14:textId="1B483299" w:rsidR="007A512F" w:rsidRDefault="008127D2" w:rsidP="00873EEA">
      <w:pPr>
        <w:shd w:val="clear" w:color="auto" w:fill="FFFFFF"/>
        <w:tabs>
          <w:tab w:val="left" w:pos="426"/>
        </w:tabs>
        <w:ind w:firstLine="567"/>
        <w:jc w:val="both"/>
        <w:rPr>
          <w:lang w:eastAsia="uk-UA"/>
        </w:rPr>
      </w:pPr>
      <w:r w:rsidRPr="00815AAB">
        <w:rPr>
          <w:shd w:val="clear" w:color="auto" w:fill="FFFFFF"/>
        </w:rPr>
        <w:t>128</w:t>
      </w:r>
      <w:r w:rsidR="00B020CF" w:rsidRPr="00815AAB">
        <w:rPr>
          <w:shd w:val="clear" w:color="auto" w:fill="FFFFFF"/>
        </w:rPr>
        <w:t xml:space="preserve">. </w:t>
      </w:r>
      <w:r w:rsidR="007A512F" w:rsidRPr="00815AAB">
        <w:rPr>
          <w:shd w:val="clear" w:color="auto" w:fill="FFFFFF"/>
        </w:rPr>
        <w:t>Ураховуючи сукупність встановлених обставин, Комісія у складі колегії одноголосно вирішила зменшити бали за критеріями доброчесності та професійної етики по 15 балів за кожен за показниками «з</w:t>
      </w:r>
      <w:r w:rsidR="007A512F" w:rsidRPr="00815AAB">
        <w:rPr>
          <w:rStyle w:val="af0"/>
          <w:rFonts w:eastAsiaTheme="majorEastAsia"/>
          <w:b w:val="0"/>
          <w:shd w:val="clear" w:color="auto" w:fill="FFFFFF"/>
        </w:rPr>
        <w:t>аконність джерел походження прав на об’єкти цивільних прав</w:t>
      </w:r>
      <w:r w:rsidR="007A512F" w:rsidRPr="00815AAB">
        <w:rPr>
          <w:shd w:val="clear" w:color="auto" w:fill="FFFFFF"/>
        </w:rPr>
        <w:t>» та «в</w:t>
      </w:r>
      <w:r w:rsidR="007A512F" w:rsidRPr="00815AAB">
        <w:rPr>
          <w:rStyle w:val="af0"/>
          <w:rFonts w:eastAsiaTheme="majorEastAsia"/>
          <w:b w:val="0"/>
          <w:shd w:val="clear" w:color="auto" w:fill="FFFFFF"/>
        </w:rPr>
        <w:t>ідповідність рівня життя задекларованим доходам</w:t>
      </w:r>
      <w:r w:rsidR="007A512F" w:rsidRPr="00815AAB">
        <w:rPr>
          <w:shd w:val="clear" w:color="auto" w:fill="FFFFFF"/>
        </w:rPr>
        <w:t>».</w:t>
      </w:r>
      <w:r w:rsidR="007A512F" w:rsidRPr="00815AAB">
        <w:rPr>
          <w:lang w:eastAsia="uk-UA"/>
        </w:rPr>
        <w:t xml:space="preserve"> </w:t>
      </w:r>
    </w:p>
    <w:p w14:paraId="3BC9CEBB" w14:textId="697446E4" w:rsidR="00906323" w:rsidRPr="00815AAB" w:rsidRDefault="00906323" w:rsidP="00873EEA">
      <w:pPr>
        <w:shd w:val="clear" w:color="auto" w:fill="FFFFFF"/>
        <w:tabs>
          <w:tab w:val="left" w:pos="426"/>
        </w:tabs>
        <w:ind w:firstLine="567"/>
        <w:jc w:val="both"/>
        <w:rPr>
          <w:lang w:eastAsia="uk-UA"/>
        </w:rPr>
      </w:pPr>
      <w:r>
        <w:rPr>
          <w:lang w:eastAsia="uk-UA"/>
        </w:rPr>
        <w:t xml:space="preserve">129. Крім того, ГРД зазначає, що кандидат не відповідає критеріям доброчесності  та професійної етики </w:t>
      </w:r>
      <w:r w:rsidR="00E17A88">
        <w:rPr>
          <w:lang w:eastAsia="uk-UA"/>
        </w:rPr>
        <w:t xml:space="preserve">за показником «чесність». Він допустив академічну </w:t>
      </w:r>
      <w:proofErr w:type="spellStart"/>
      <w:r w:rsidR="00E17A88">
        <w:rPr>
          <w:lang w:eastAsia="uk-UA"/>
        </w:rPr>
        <w:t>недоброчесність</w:t>
      </w:r>
      <w:proofErr w:type="spellEnd"/>
      <w:r w:rsidR="00E17A88">
        <w:rPr>
          <w:lang w:eastAsia="uk-UA"/>
        </w:rPr>
        <w:t xml:space="preserve"> при написанні дисертації на тему: «Покарання, що обмежують майнові права засуджених, за кримінальним правом України». </w:t>
      </w:r>
    </w:p>
    <w:p w14:paraId="69CBC01D" w14:textId="7ACFEB4F" w:rsidR="007244B0"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t>1</w:t>
      </w:r>
      <w:r w:rsidR="008127D2" w:rsidRPr="00815AAB">
        <w:rPr>
          <w:shd w:val="clear" w:color="auto" w:fill="FFFFFF"/>
        </w:rPr>
        <w:t>30</w:t>
      </w:r>
      <w:r w:rsidRPr="00815AAB">
        <w:rPr>
          <w:shd w:val="clear" w:color="auto" w:fill="FFFFFF"/>
        </w:rPr>
        <w:t xml:space="preserve">. </w:t>
      </w:r>
      <w:proofErr w:type="spellStart"/>
      <w:r w:rsidR="007244B0" w:rsidRPr="00815AAB">
        <w:rPr>
          <w:shd w:val="clear" w:color="auto" w:fill="FFFFFF"/>
        </w:rPr>
        <w:t>Пироженко</w:t>
      </w:r>
      <w:proofErr w:type="spellEnd"/>
      <w:r w:rsidR="007244B0" w:rsidRPr="00815AAB">
        <w:rPr>
          <w:shd w:val="clear" w:color="auto" w:fill="FFFFFF"/>
        </w:rPr>
        <w:t xml:space="preserve"> О.С. під час співбесіди зазначив, що ним не допускався академічний плагіат при написанні дисер</w:t>
      </w:r>
      <w:r w:rsidR="00B54E5D">
        <w:rPr>
          <w:shd w:val="clear" w:color="auto" w:fill="FFFFFF"/>
        </w:rPr>
        <w:t xml:space="preserve">таційної роботи. Фрагменти, </w:t>
      </w:r>
      <w:r w:rsidR="007244B0" w:rsidRPr="00815AAB">
        <w:rPr>
          <w:shd w:val="clear" w:color="auto" w:fill="FFFFFF"/>
        </w:rPr>
        <w:t xml:space="preserve">наведені у висновку ГРД, не стосуються висновків, новизни. Це стосується загальнопоширених фраз, які використовуються науковцями при написанні наукових робіт (досліджень). Кандидат не заперечує, що </w:t>
      </w:r>
      <w:r w:rsidR="00B54E5D">
        <w:rPr>
          <w:shd w:val="clear" w:color="auto" w:fill="FFFFFF"/>
        </w:rPr>
        <w:t xml:space="preserve">в </w:t>
      </w:r>
      <w:r w:rsidR="007244B0" w:rsidRPr="00815AAB">
        <w:rPr>
          <w:shd w:val="clear" w:color="auto" w:fill="FFFFFF"/>
        </w:rPr>
        <w:t>деяк</w:t>
      </w:r>
      <w:r w:rsidR="00B54E5D">
        <w:rPr>
          <w:shd w:val="clear" w:color="auto" w:fill="FFFFFF"/>
        </w:rPr>
        <w:t>их</w:t>
      </w:r>
      <w:r w:rsidR="007244B0" w:rsidRPr="00815AAB">
        <w:rPr>
          <w:shd w:val="clear" w:color="auto" w:fill="FFFFFF"/>
        </w:rPr>
        <w:t xml:space="preserve"> фрагмент</w:t>
      </w:r>
      <w:r w:rsidR="00B54E5D">
        <w:rPr>
          <w:shd w:val="clear" w:color="auto" w:fill="FFFFFF"/>
        </w:rPr>
        <w:t>ах</w:t>
      </w:r>
      <w:r w:rsidR="007244B0" w:rsidRPr="00815AAB">
        <w:rPr>
          <w:shd w:val="clear" w:color="auto" w:fill="FFFFFF"/>
        </w:rPr>
        <w:t>, можливо, з технічних причин не зазначив посилання на відпові</w:t>
      </w:r>
      <w:r w:rsidR="00B54E5D">
        <w:rPr>
          <w:shd w:val="clear" w:color="auto" w:fill="FFFFFF"/>
        </w:rPr>
        <w:t>дне джерело (роботу), однак вони</w:t>
      </w:r>
      <w:r w:rsidR="007244B0" w:rsidRPr="00815AAB">
        <w:rPr>
          <w:shd w:val="clear" w:color="auto" w:fill="FFFFFF"/>
        </w:rPr>
        <w:t xml:space="preserve"> є в джерелах його дисертаційної роботи.   </w:t>
      </w:r>
    </w:p>
    <w:p w14:paraId="48960FBF" w14:textId="2076E079" w:rsidR="009F05A7" w:rsidRPr="00815AAB" w:rsidRDefault="00B020CF" w:rsidP="00873EEA">
      <w:pPr>
        <w:shd w:val="clear" w:color="auto" w:fill="FFFFFF"/>
        <w:tabs>
          <w:tab w:val="left" w:pos="426"/>
        </w:tabs>
        <w:ind w:firstLine="567"/>
        <w:jc w:val="both"/>
        <w:rPr>
          <w:lang w:eastAsia="uk-UA"/>
        </w:rPr>
      </w:pPr>
      <w:r w:rsidRPr="00815AAB">
        <w:rPr>
          <w:shd w:val="clear" w:color="auto" w:fill="FFFFFF"/>
        </w:rPr>
        <w:t>1</w:t>
      </w:r>
      <w:r w:rsidR="008127D2" w:rsidRPr="00815AAB">
        <w:rPr>
          <w:shd w:val="clear" w:color="auto" w:fill="FFFFFF"/>
        </w:rPr>
        <w:t>31</w:t>
      </w:r>
      <w:r w:rsidRPr="00815AAB">
        <w:rPr>
          <w:shd w:val="clear" w:color="auto" w:fill="FFFFFF"/>
        </w:rPr>
        <w:t xml:space="preserve">. </w:t>
      </w:r>
      <w:r w:rsidR="009F05A7" w:rsidRPr="00815AAB">
        <w:rPr>
          <w:shd w:val="clear" w:color="auto" w:fill="FFFFFF"/>
        </w:rPr>
        <w:t xml:space="preserve">Проаналізувавши інформацію, викладену у висновку ГРД щодо порушення вимог академічної доброчесності, письмові та усні пояснення </w:t>
      </w:r>
      <w:proofErr w:type="spellStart"/>
      <w:r w:rsidR="009F05A7" w:rsidRPr="00815AAB">
        <w:rPr>
          <w:shd w:val="clear" w:color="auto" w:fill="FFFFFF"/>
        </w:rPr>
        <w:t>Пироженка</w:t>
      </w:r>
      <w:proofErr w:type="spellEnd"/>
      <w:r w:rsidR="009F05A7" w:rsidRPr="00815AAB">
        <w:rPr>
          <w:shd w:val="clear" w:color="auto" w:fill="FFFFFF"/>
        </w:rPr>
        <w:t xml:space="preserve"> О.С., Комісія висновує таке.</w:t>
      </w:r>
      <w:r w:rsidR="009F05A7" w:rsidRPr="00815AAB">
        <w:rPr>
          <w:lang w:eastAsia="uk-UA"/>
        </w:rPr>
        <w:t xml:space="preserve"> </w:t>
      </w:r>
    </w:p>
    <w:p w14:paraId="3FE6EBDA" w14:textId="77777777" w:rsidR="009F05A7"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lastRenderedPageBreak/>
        <w:t>1</w:t>
      </w:r>
      <w:r w:rsidR="008127D2" w:rsidRPr="00815AAB">
        <w:rPr>
          <w:shd w:val="clear" w:color="auto" w:fill="FFFFFF"/>
        </w:rPr>
        <w:t>32</w:t>
      </w:r>
      <w:r w:rsidRPr="00815AAB">
        <w:rPr>
          <w:shd w:val="clear" w:color="auto" w:fill="FFFFFF"/>
        </w:rPr>
        <w:t xml:space="preserve">. </w:t>
      </w:r>
      <w:r w:rsidR="009F05A7" w:rsidRPr="00815AAB">
        <w:rPr>
          <w:shd w:val="clear" w:color="auto" w:fill="FFFFFF"/>
        </w:rPr>
        <w:t>У частині першій статті 42 Закону України «Про освіту» академічна доброчесність визначається як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Частина третя статті 42 цього Закону містить перелік вимог, спрямованих на забезпечення дотримання академічної доброчесності здобувачами освіти, серед яких вимога про необхідність посилання на джерела інформації у разі використання ідей, розробок, тверджень, відомостей. До порушень академічної доброчесності частина четверта вказаної статті відносить, серед іншого,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18F2DF64" w14:textId="77777777" w:rsidR="009F05A7" w:rsidRPr="00815AAB" w:rsidRDefault="008127D2" w:rsidP="00873EEA">
      <w:pPr>
        <w:shd w:val="clear" w:color="auto" w:fill="FFFFFF"/>
        <w:tabs>
          <w:tab w:val="left" w:pos="426"/>
        </w:tabs>
        <w:ind w:firstLine="567"/>
        <w:jc w:val="both"/>
        <w:rPr>
          <w:shd w:val="clear" w:color="auto" w:fill="FFFFFF"/>
        </w:rPr>
      </w:pPr>
      <w:r w:rsidRPr="00815AAB">
        <w:rPr>
          <w:shd w:val="clear" w:color="auto" w:fill="FFFFFF"/>
        </w:rPr>
        <w:t>133</w:t>
      </w:r>
      <w:r w:rsidR="00B020CF" w:rsidRPr="00815AAB">
        <w:rPr>
          <w:shd w:val="clear" w:color="auto" w:fill="FFFFFF"/>
        </w:rPr>
        <w:t xml:space="preserve">. </w:t>
      </w:r>
      <w:r w:rsidR="009F05A7" w:rsidRPr="00815AAB">
        <w:rPr>
          <w:shd w:val="clear" w:color="auto" w:fill="FFFFFF"/>
        </w:rPr>
        <w:t>У Рекомендаціях щодо запобігання академічному плагіату та його виявлення в наукових роботах (авторефератах, дисертаціях, монографіях, наукових доповідях, статтях тощо) (лист МОН від 15 серпня 2018 року № 1/11-8681) наголошується, що будь-який текстовий фрагмент обсягом від речення і більше, відтворений в тексті наукової роботи без змін, з незначними змінами, або в перекладі з іншого джерела, обов’язково має супроводжуватися посиланням на це джерело; винятки допускаються лише для стандартних текстових кліше, які не мають авторства та / чи є загальновживаними.</w:t>
      </w:r>
    </w:p>
    <w:p w14:paraId="3870C6F6" w14:textId="77777777" w:rsidR="009F05A7" w:rsidRPr="00815AAB" w:rsidRDefault="008127D2" w:rsidP="00873EEA">
      <w:pPr>
        <w:shd w:val="clear" w:color="auto" w:fill="FFFFFF"/>
        <w:tabs>
          <w:tab w:val="left" w:pos="426"/>
        </w:tabs>
        <w:ind w:firstLine="567"/>
        <w:jc w:val="both"/>
        <w:rPr>
          <w:shd w:val="clear" w:color="auto" w:fill="FFFFFF"/>
        </w:rPr>
      </w:pPr>
      <w:r w:rsidRPr="00815AAB">
        <w:rPr>
          <w:shd w:val="clear" w:color="auto" w:fill="FFFFFF"/>
        </w:rPr>
        <w:t>134</w:t>
      </w:r>
      <w:r w:rsidR="00B020CF" w:rsidRPr="00815AAB">
        <w:rPr>
          <w:shd w:val="clear" w:color="auto" w:fill="FFFFFF"/>
        </w:rPr>
        <w:t xml:space="preserve">. </w:t>
      </w:r>
      <w:r w:rsidR="009F05A7" w:rsidRPr="00815AAB">
        <w:rPr>
          <w:shd w:val="clear" w:color="auto" w:fill="FFFFFF"/>
        </w:rPr>
        <w:t xml:space="preserve">Аналіз наведеної у висновку ГРД порівняльної таблиці із фрагментами дисертації </w:t>
      </w:r>
      <w:proofErr w:type="spellStart"/>
      <w:r w:rsidR="009F05A7" w:rsidRPr="00815AAB">
        <w:rPr>
          <w:shd w:val="clear" w:color="auto" w:fill="FFFFFF"/>
        </w:rPr>
        <w:t>Пироженка</w:t>
      </w:r>
      <w:proofErr w:type="spellEnd"/>
      <w:r w:rsidR="009F05A7" w:rsidRPr="00815AAB">
        <w:rPr>
          <w:shd w:val="clear" w:color="auto" w:fill="FFFFFF"/>
        </w:rPr>
        <w:t xml:space="preserve"> О.С. та частинами інших текстів свідчить про таке.</w:t>
      </w:r>
    </w:p>
    <w:p w14:paraId="598D97B8" w14:textId="67ECFDDC" w:rsidR="009F05A7"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t>13</w:t>
      </w:r>
      <w:r w:rsidR="008127D2" w:rsidRPr="00815AAB">
        <w:rPr>
          <w:shd w:val="clear" w:color="auto" w:fill="FFFFFF"/>
        </w:rPr>
        <w:t>5</w:t>
      </w:r>
      <w:r w:rsidRPr="00815AAB">
        <w:rPr>
          <w:shd w:val="clear" w:color="auto" w:fill="FFFFFF"/>
        </w:rPr>
        <w:t xml:space="preserve">. </w:t>
      </w:r>
      <w:r w:rsidR="00F715ED" w:rsidRPr="00815AAB">
        <w:rPr>
          <w:shd w:val="clear" w:color="auto" w:fill="FFFFFF"/>
        </w:rPr>
        <w:t>Значна частина</w:t>
      </w:r>
      <w:r w:rsidR="00F80FB9" w:rsidRPr="00815AAB">
        <w:rPr>
          <w:shd w:val="clear" w:color="auto" w:fill="FFFFFF"/>
        </w:rPr>
        <w:t xml:space="preserve"> наведен</w:t>
      </w:r>
      <w:r w:rsidR="00F715ED" w:rsidRPr="00815AAB">
        <w:rPr>
          <w:shd w:val="clear" w:color="auto" w:fill="FFFFFF"/>
        </w:rPr>
        <w:t>их</w:t>
      </w:r>
      <w:r w:rsidR="00F80FB9" w:rsidRPr="00815AAB">
        <w:rPr>
          <w:shd w:val="clear" w:color="auto" w:fill="FFFFFF"/>
        </w:rPr>
        <w:t xml:space="preserve"> фрагмент</w:t>
      </w:r>
      <w:r w:rsidR="00F715ED" w:rsidRPr="00815AAB">
        <w:rPr>
          <w:shd w:val="clear" w:color="auto" w:fill="FFFFFF"/>
        </w:rPr>
        <w:t>ів стосується цитування:</w:t>
      </w:r>
      <w:r w:rsidR="00F80FB9" w:rsidRPr="00815AAB">
        <w:rPr>
          <w:shd w:val="clear" w:color="auto" w:fill="FFFFFF"/>
        </w:rPr>
        <w:t xml:space="preserve"> норм Кримінально-виконавчого кодексу України</w:t>
      </w:r>
      <w:r w:rsidR="0044209E" w:rsidRPr="00815AAB">
        <w:rPr>
          <w:shd w:val="clear" w:color="auto" w:fill="FFFFFF"/>
        </w:rPr>
        <w:t>, Кримінального кодексу України</w:t>
      </w:r>
      <w:r w:rsidR="00F80FB9" w:rsidRPr="00815AAB">
        <w:rPr>
          <w:shd w:val="clear" w:color="auto" w:fill="FFFFFF"/>
        </w:rPr>
        <w:t xml:space="preserve">; </w:t>
      </w:r>
      <w:r w:rsidR="00F0459A" w:rsidRPr="00815AAB">
        <w:rPr>
          <w:shd w:val="clear" w:color="auto" w:fill="FFFFFF"/>
        </w:rPr>
        <w:t>інших нормативно-правових актів</w:t>
      </w:r>
      <w:r w:rsidR="001E20AD" w:rsidRPr="00815AAB">
        <w:rPr>
          <w:shd w:val="clear" w:color="auto" w:fill="FFFFFF"/>
        </w:rPr>
        <w:t xml:space="preserve">,  загальновідомих правових визначень. </w:t>
      </w:r>
    </w:p>
    <w:p w14:paraId="28024B35" w14:textId="0E830F1E" w:rsidR="00F80FB9"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t>13</w:t>
      </w:r>
      <w:r w:rsidR="008127D2" w:rsidRPr="00815AAB">
        <w:rPr>
          <w:shd w:val="clear" w:color="auto" w:fill="FFFFFF"/>
        </w:rPr>
        <w:t>6</w:t>
      </w:r>
      <w:r w:rsidRPr="00815AAB">
        <w:rPr>
          <w:shd w:val="clear" w:color="auto" w:fill="FFFFFF"/>
        </w:rPr>
        <w:t xml:space="preserve">. </w:t>
      </w:r>
      <w:r w:rsidR="00F0459A" w:rsidRPr="00815AAB">
        <w:rPr>
          <w:shd w:val="clear" w:color="auto" w:fill="FFFFFF"/>
        </w:rPr>
        <w:t>Навіть за відсутності оформлених посилань у випадках відтворення положень нормативно-правових актів у тексті наукової робо</w:t>
      </w:r>
      <w:r w:rsidR="00700D2C">
        <w:rPr>
          <w:shd w:val="clear" w:color="auto" w:fill="FFFFFF"/>
        </w:rPr>
        <w:t xml:space="preserve">ти зазначається назва цього </w:t>
      </w:r>
      <w:proofErr w:type="spellStart"/>
      <w:r w:rsidR="00700D2C">
        <w:rPr>
          <w:shd w:val="clear" w:color="auto" w:fill="FFFFFF"/>
        </w:rPr>
        <w:t>акта</w:t>
      </w:r>
      <w:proofErr w:type="spellEnd"/>
      <w:r w:rsidR="00F0459A" w:rsidRPr="00815AAB">
        <w:rPr>
          <w:shd w:val="clear" w:color="auto" w:fill="FFFFFF"/>
        </w:rPr>
        <w:t xml:space="preserve"> чи конкретна </w:t>
      </w:r>
      <w:r w:rsidR="00700D2C">
        <w:rPr>
          <w:shd w:val="clear" w:color="auto" w:fill="FFFFFF"/>
        </w:rPr>
        <w:t xml:space="preserve">стаття нормативно-правового </w:t>
      </w:r>
      <w:proofErr w:type="spellStart"/>
      <w:r w:rsidR="00700D2C">
        <w:rPr>
          <w:shd w:val="clear" w:color="auto" w:fill="FFFFFF"/>
        </w:rPr>
        <w:t>акта</w:t>
      </w:r>
      <w:proofErr w:type="spellEnd"/>
      <w:r w:rsidR="00F0459A" w:rsidRPr="00815AAB">
        <w:rPr>
          <w:shd w:val="clear" w:color="auto" w:fill="FFFFFF"/>
        </w:rPr>
        <w:t>, що не може оцінюватись як плагіат.</w:t>
      </w:r>
    </w:p>
    <w:p w14:paraId="7B0BF02A" w14:textId="77777777" w:rsidR="00F0459A"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t>13</w:t>
      </w:r>
      <w:r w:rsidR="008127D2" w:rsidRPr="00815AAB">
        <w:rPr>
          <w:shd w:val="clear" w:color="auto" w:fill="FFFFFF"/>
        </w:rPr>
        <w:t>7</w:t>
      </w:r>
      <w:r w:rsidRPr="00815AAB">
        <w:rPr>
          <w:shd w:val="clear" w:color="auto" w:fill="FFFFFF"/>
        </w:rPr>
        <w:t xml:space="preserve">. </w:t>
      </w:r>
      <w:r w:rsidR="00F0459A" w:rsidRPr="00815AAB">
        <w:rPr>
          <w:shd w:val="clear" w:color="auto" w:fill="FFFFFF"/>
        </w:rPr>
        <w:t>Також варто зазначити, що наведені фрагменти носять описовий характер, не є викладом результатів наукового дослідження.</w:t>
      </w:r>
    </w:p>
    <w:p w14:paraId="14097924" w14:textId="509B5CD2" w:rsidR="00F0459A" w:rsidRPr="00815AAB" w:rsidRDefault="00B020CF" w:rsidP="00873EEA">
      <w:pPr>
        <w:shd w:val="clear" w:color="auto" w:fill="FFFFFF"/>
        <w:tabs>
          <w:tab w:val="left" w:pos="426"/>
        </w:tabs>
        <w:ind w:firstLine="567"/>
        <w:jc w:val="both"/>
        <w:rPr>
          <w:shd w:val="clear" w:color="auto" w:fill="FFFFFF"/>
        </w:rPr>
      </w:pPr>
      <w:r w:rsidRPr="00815AAB">
        <w:rPr>
          <w:shd w:val="clear" w:color="auto" w:fill="FFFFFF"/>
        </w:rPr>
        <w:t>13</w:t>
      </w:r>
      <w:r w:rsidR="008127D2" w:rsidRPr="00815AAB">
        <w:rPr>
          <w:shd w:val="clear" w:color="auto" w:fill="FFFFFF"/>
        </w:rPr>
        <w:t>8</w:t>
      </w:r>
      <w:r w:rsidRPr="00815AAB">
        <w:rPr>
          <w:shd w:val="clear" w:color="auto" w:fill="FFFFFF"/>
        </w:rPr>
        <w:t xml:space="preserve">. </w:t>
      </w:r>
      <w:r w:rsidR="002A2C3E" w:rsidRPr="00815AAB">
        <w:rPr>
          <w:shd w:val="clear" w:color="auto" w:fill="FFFFFF"/>
        </w:rPr>
        <w:t xml:space="preserve">Комісія сприймає пояснення кандидата, бере до уваги обсяг виявлених текстових збігів, їх зміст, характер використаних джерел, </w:t>
      </w:r>
      <w:r w:rsidR="009068FD" w:rsidRPr="00815AAB">
        <w:rPr>
          <w:shd w:val="clear" w:color="auto" w:fill="FFFFFF"/>
        </w:rPr>
        <w:t xml:space="preserve">те, що </w:t>
      </w:r>
      <w:r w:rsidR="009D3804" w:rsidRPr="00815AAB">
        <w:rPr>
          <w:shd w:val="clear" w:color="auto" w:fill="FFFFFF"/>
        </w:rPr>
        <w:t>кандидат має значний досвід наукової діяльності</w:t>
      </w:r>
      <w:r w:rsidR="00700D2C">
        <w:rPr>
          <w:shd w:val="clear" w:color="auto" w:fill="FFFFFF"/>
        </w:rPr>
        <w:t>,</w:t>
      </w:r>
      <w:r w:rsidR="009068FD" w:rsidRPr="00815AAB">
        <w:rPr>
          <w:shd w:val="clear" w:color="auto" w:fill="FFFFFF"/>
        </w:rPr>
        <w:t xml:space="preserve"> </w:t>
      </w:r>
      <w:r w:rsidR="002A2C3E" w:rsidRPr="00815AAB">
        <w:rPr>
          <w:shd w:val="clear" w:color="auto" w:fill="FFFFFF"/>
        </w:rPr>
        <w:t xml:space="preserve">та висновує, що вказана у висновку ГРД інформація щодо можливого плагіату в дисертаційному дослідженні </w:t>
      </w:r>
      <w:proofErr w:type="spellStart"/>
      <w:r w:rsidR="002A2C3E" w:rsidRPr="00815AAB">
        <w:rPr>
          <w:shd w:val="clear" w:color="auto" w:fill="FFFFFF"/>
        </w:rPr>
        <w:t>Пироженка</w:t>
      </w:r>
      <w:proofErr w:type="spellEnd"/>
      <w:r w:rsidR="002A2C3E" w:rsidRPr="00815AAB">
        <w:rPr>
          <w:shd w:val="clear" w:color="auto" w:fill="FFFFFF"/>
        </w:rPr>
        <w:t xml:space="preserve"> О.С. не може вважатися такою, що впливає на оцінювання кандидата за критерієм доброчесності та професійної етики.</w:t>
      </w:r>
    </w:p>
    <w:p w14:paraId="4A79138C" w14:textId="1E74B231" w:rsidR="007A512F" w:rsidRPr="00815AAB" w:rsidRDefault="00B020CF" w:rsidP="00873EEA">
      <w:pPr>
        <w:shd w:val="clear" w:color="auto" w:fill="FFFFFF"/>
        <w:tabs>
          <w:tab w:val="left" w:pos="426"/>
        </w:tabs>
        <w:ind w:firstLine="567"/>
        <w:jc w:val="both"/>
        <w:rPr>
          <w:lang w:eastAsia="uk-UA"/>
        </w:rPr>
      </w:pPr>
      <w:r w:rsidRPr="00815AAB">
        <w:rPr>
          <w:lang w:eastAsia="uk-UA"/>
        </w:rPr>
        <w:t>13</w:t>
      </w:r>
      <w:r w:rsidR="008127D2" w:rsidRPr="00815AAB">
        <w:rPr>
          <w:lang w:eastAsia="uk-UA"/>
        </w:rPr>
        <w:t>9</w:t>
      </w:r>
      <w:r w:rsidRPr="00815AAB">
        <w:rPr>
          <w:lang w:eastAsia="uk-UA"/>
        </w:rPr>
        <w:t xml:space="preserve">. </w:t>
      </w:r>
      <w:r w:rsidR="007A512F" w:rsidRPr="00815AAB">
        <w:rPr>
          <w:lang w:eastAsia="uk-UA"/>
        </w:rPr>
        <w:t xml:space="preserve">ГРД також надано Комісії інформацію стосовно кандидата, яка сама </w:t>
      </w:r>
      <w:r w:rsidR="00700D2C">
        <w:rPr>
          <w:lang w:eastAsia="uk-UA"/>
        </w:rPr>
        <w:t>собою</w:t>
      </w:r>
      <w:r w:rsidR="007A512F" w:rsidRPr="00815AAB">
        <w:rPr>
          <w:lang w:eastAsia="uk-UA"/>
        </w:rPr>
        <w:t xml:space="preserve"> не стала підставою для висновку, але має бути врахована під час кваліфікаційного оцінювання. </w:t>
      </w:r>
    </w:p>
    <w:p w14:paraId="21EFC7EA" w14:textId="0B2BD8B4" w:rsidR="002C3822" w:rsidRPr="00815AAB" w:rsidRDefault="001739DC"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w:t>
      </w:r>
      <w:r w:rsidR="008127D2" w:rsidRPr="00815AAB">
        <w:rPr>
          <w:rStyle w:val="fontstyle01"/>
          <w:rFonts w:ascii="Times New Roman" w:eastAsiaTheme="majorEastAsia" w:hAnsi="Times New Roman"/>
          <w:color w:val="auto"/>
          <w:sz w:val="24"/>
          <w:szCs w:val="24"/>
        </w:rPr>
        <w:t>40</w:t>
      </w:r>
      <w:r w:rsidRPr="00815AAB">
        <w:rPr>
          <w:rStyle w:val="fontstyle01"/>
          <w:rFonts w:ascii="Times New Roman" w:eastAsiaTheme="majorEastAsia" w:hAnsi="Times New Roman"/>
          <w:color w:val="auto"/>
          <w:sz w:val="24"/>
          <w:szCs w:val="24"/>
        </w:rPr>
        <w:t xml:space="preserve">. </w:t>
      </w:r>
      <w:r w:rsidR="002C3822" w:rsidRPr="00815AAB">
        <w:rPr>
          <w:rStyle w:val="fontstyle01"/>
          <w:rFonts w:ascii="Times New Roman" w:eastAsiaTheme="majorEastAsia" w:hAnsi="Times New Roman"/>
          <w:color w:val="auto"/>
          <w:sz w:val="24"/>
          <w:szCs w:val="24"/>
        </w:rPr>
        <w:t>Кандидат у майновій декларації за 2018 рік задекларував легковий автомобі</w:t>
      </w:r>
      <w:r w:rsidR="00700D2C">
        <w:rPr>
          <w:rStyle w:val="fontstyle01"/>
          <w:rFonts w:ascii="Times New Roman" w:eastAsiaTheme="majorEastAsia" w:hAnsi="Times New Roman"/>
          <w:color w:val="auto"/>
          <w:sz w:val="24"/>
          <w:szCs w:val="24"/>
        </w:rPr>
        <w:t xml:space="preserve">ль </w:t>
      </w:r>
      <w:proofErr w:type="spellStart"/>
      <w:r w:rsidR="00700D2C">
        <w:rPr>
          <w:rStyle w:val="fontstyle01"/>
          <w:rFonts w:ascii="Times New Roman" w:eastAsiaTheme="majorEastAsia" w:hAnsi="Times New Roman"/>
          <w:color w:val="auto"/>
          <w:sz w:val="24"/>
          <w:szCs w:val="24"/>
        </w:rPr>
        <w:t>Hyundai</w:t>
      </w:r>
      <w:proofErr w:type="spellEnd"/>
      <w:r w:rsidR="00700D2C">
        <w:rPr>
          <w:rStyle w:val="fontstyle01"/>
          <w:rFonts w:ascii="Times New Roman" w:eastAsiaTheme="majorEastAsia" w:hAnsi="Times New Roman"/>
          <w:color w:val="auto"/>
          <w:sz w:val="24"/>
          <w:szCs w:val="24"/>
        </w:rPr>
        <w:t xml:space="preserve"> </w:t>
      </w:r>
      <w:proofErr w:type="spellStart"/>
      <w:r w:rsidR="00700D2C">
        <w:rPr>
          <w:rStyle w:val="fontstyle01"/>
          <w:rFonts w:ascii="Times New Roman" w:eastAsiaTheme="majorEastAsia" w:hAnsi="Times New Roman"/>
          <w:color w:val="auto"/>
          <w:sz w:val="24"/>
          <w:szCs w:val="24"/>
        </w:rPr>
        <w:t>Getz</w:t>
      </w:r>
      <w:proofErr w:type="spellEnd"/>
      <w:r w:rsidR="002C3822" w:rsidRPr="00815AAB">
        <w:rPr>
          <w:rStyle w:val="fontstyle01"/>
          <w:rFonts w:ascii="Times New Roman" w:eastAsiaTheme="majorEastAsia" w:hAnsi="Times New Roman"/>
          <w:color w:val="auto"/>
          <w:sz w:val="24"/>
          <w:szCs w:val="24"/>
        </w:rPr>
        <w:t xml:space="preserve"> 2008 року випуску, право вла</w:t>
      </w:r>
      <w:r w:rsidRPr="00815AAB">
        <w:rPr>
          <w:rStyle w:val="fontstyle01"/>
          <w:rFonts w:ascii="Times New Roman" w:eastAsiaTheme="majorEastAsia" w:hAnsi="Times New Roman"/>
          <w:color w:val="auto"/>
          <w:sz w:val="24"/>
          <w:szCs w:val="24"/>
        </w:rPr>
        <w:t xml:space="preserve">сності на який з 05 серпня </w:t>
      </w:r>
      <w:r w:rsidR="002C3822" w:rsidRPr="00815AAB">
        <w:rPr>
          <w:rStyle w:val="fontstyle01"/>
          <w:rFonts w:ascii="Times New Roman" w:eastAsiaTheme="majorEastAsia" w:hAnsi="Times New Roman"/>
          <w:color w:val="auto"/>
          <w:sz w:val="24"/>
          <w:szCs w:val="24"/>
        </w:rPr>
        <w:t>2017</w:t>
      </w:r>
      <w:r w:rsidRPr="00815AAB">
        <w:rPr>
          <w:rStyle w:val="fontstyle01"/>
          <w:rFonts w:ascii="Times New Roman" w:eastAsiaTheme="majorEastAsia" w:hAnsi="Times New Roman"/>
          <w:color w:val="auto"/>
          <w:sz w:val="24"/>
          <w:szCs w:val="24"/>
        </w:rPr>
        <w:t xml:space="preserve"> року</w:t>
      </w:r>
      <w:r w:rsidR="002C3822" w:rsidRPr="00815AAB">
        <w:rPr>
          <w:rStyle w:val="fontstyle01"/>
          <w:rFonts w:ascii="Times New Roman" w:eastAsiaTheme="majorEastAsia" w:hAnsi="Times New Roman"/>
          <w:color w:val="auto"/>
          <w:sz w:val="24"/>
          <w:szCs w:val="24"/>
        </w:rPr>
        <w:t xml:space="preserve"> належало його дружині. Вартість цього транспортного </w:t>
      </w:r>
      <w:r w:rsidR="00700D2C">
        <w:rPr>
          <w:rStyle w:val="fontstyle01"/>
          <w:rFonts w:ascii="Times New Roman" w:eastAsiaTheme="majorEastAsia" w:hAnsi="Times New Roman"/>
          <w:color w:val="auto"/>
          <w:sz w:val="24"/>
          <w:szCs w:val="24"/>
        </w:rPr>
        <w:t>засобу на дату набуття вказана в</w:t>
      </w:r>
      <w:r w:rsidR="002C3822" w:rsidRPr="00815AAB">
        <w:rPr>
          <w:rStyle w:val="fontstyle01"/>
          <w:rFonts w:ascii="Times New Roman" w:eastAsiaTheme="majorEastAsia" w:hAnsi="Times New Roman"/>
          <w:color w:val="auto"/>
          <w:sz w:val="24"/>
          <w:szCs w:val="24"/>
        </w:rPr>
        <w:t xml:space="preserve"> розмірі 45 000,00 грн, що було еквівалентно 1 735,00 $ (за ку</w:t>
      </w:r>
      <w:r w:rsidRPr="00815AAB">
        <w:rPr>
          <w:rStyle w:val="fontstyle01"/>
          <w:rFonts w:ascii="Times New Roman" w:eastAsiaTheme="majorEastAsia" w:hAnsi="Times New Roman"/>
          <w:color w:val="auto"/>
          <w:sz w:val="24"/>
          <w:szCs w:val="24"/>
        </w:rPr>
        <w:t xml:space="preserve">рсом </w:t>
      </w:r>
      <w:proofErr w:type="spellStart"/>
      <w:r w:rsidRPr="00815AAB">
        <w:rPr>
          <w:rStyle w:val="fontstyle01"/>
          <w:rFonts w:ascii="Times New Roman" w:eastAsiaTheme="majorEastAsia" w:hAnsi="Times New Roman"/>
          <w:color w:val="auto"/>
          <w:sz w:val="24"/>
          <w:szCs w:val="24"/>
        </w:rPr>
        <w:t>дол</w:t>
      </w:r>
      <w:proofErr w:type="spellEnd"/>
      <w:r w:rsidR="00700D2C">
        <w:rPr>
          <w:rStyle w:val="fontstyle01"/>
          <w:rFonts w:ascii="Times New Roman" w:eastAsiaTheme="majorEastAsia" w:hAnsi="Times New Roman"/>
          <w:color w:val="auto"/>
          <w:sz w:val="24"/>
          <w:szCs w:val="24"/>
        </w:rPr>
        <w:t>.</w:t>
      </w:r>
      <w:r w:rsidRPr="00815AAB">
        <w:rPr>
          <w:rStyle w:val="fontstyle01"/>
          <w:rFonts w:ascii="Times New Roman" w:eastAsiaTheme="majorEastAsia" w:hAnsi="Times New Roman"/>
          <w:color w:val="auto"/>
          <w:sz w:val="24"/>
          <w:szCs w:val="24"/>
        </w:rPr>
        <w:t xml:space="preserve"> США станом на 05 серпня </w:t>
      </w:r>
      <w:r w:rsidR="002C3822" w:rsidRPr="00815AAB">
        <w:rPr>
          <w:rStyle w:val="fontstyle01"/>
          <w:rFonts w:ascii="Times New Roman" w:eastAsiaTheme="majorEastAsia" w:hAnsi="Times New Roman"/>
          <w:color w:val="auto"/>
          <w:sz w:val="24"/>
          <w:szCs w:val="24"/>
        </w:rPr>
        <w:t>2017</w:t>
      </w:r>
      <w:r w:rsidRPr="00815AAB">
        <w:rPr>
          <w:rStyle w:val="fontstyle01"/>
          <w:rFonts w:ascii="Times New Roman" w:eastAsiaTheme="majorEastAsia" w:hAnsi="Times New Roman"/>
          <w:color w:val="auto"/>
          <w:sz w:val="24"/>
          <w:szCs w:val="24"/>
        </w:rPr>
        <w:t xml:space="preserve"> року</w:t>
      </w:r>
      <w:r w:rsidR="002C3822" w:rsidRPr="00815AAB">
        <w:rPr>
          <w:rStyle w:val="fontstyle01"/>
          <w:rFonts w:ascii="Times New Roman" w:eastAsiaTheme="majorEastAsia" w:hAnsi="Times New Roman"/>
          <w:color w:val="auto"/>
          <w:sz w:val="24"/>
          <w:szCs w:val="24"/>
        </w:rPr>
        <w:t xml:space="preserve"> – 25,95</w:t>
      </w:r>
      <w:r w:rsidR="00A227FD">
        <w:rPr>
          <w:rStyle w:val="fontstyle01"/>
          <w:rFonts w:ascii="Times New Roman" w:eastAsiaTheme="majorEastAsia" w:hAnsi="Times New Roman"/>
          <w:color w:val="auto"/>
          <w:sz w:val="24"/>
          <w:szCs w:val="24"/>
        </w:rPr>
        <w:t> </w:t>
      </w:r>
      <w:r w:rsidR="002C3822" w:rsidRPr="00815AAB">
        <w:rPr>
          <w:rStyle w:val="fontstyle01"/>
          <w:rFonts w:ascii="Times New Roman" w:eastAsiaTheme="majorEastAsia" w:hAnsi="Times New Roman"/>
          <w:color w:val="auto"/>
          <w:sz w:val="24"/>
          <w:szCs w:val="24"/>
        </w:rPr>
        <w:t>грн</w:t>
      </w:r>
      <w:r w:rsidR="00A227FD">
        <w:rPr>
          <w:rStyle w:val="fontstyle01"/>
          <w:rFonts w:ascii="Times New Roman" w:eastAsiaTheme="majorEastAsia" w:hAnsi="Times New Roman"/>
          <w:color w:val="auto"/>
          <w:sz w:val="24"/>
          <w:szCs w:val="24"/>
        </w:rPr>
        <w:t> </w:t>
      </w:r>
      <w:r w:rsidR="002C3822" w:rsidRPr="00815AAB">
        <w:rPr>
          <w:rStyle w:val="fontstyle01"/>
          <w:rFonts w:ascii="Times New Roman" w:eastAsiaTheme="majorEastAsia" w:hAnsi="Times New Roman"/>
          <w:color w:val="auto"/>
          <w:sz w:val="24"/>
          <w:szCs w:val="24"/>
        </w:rPr>
        <w:t>за</w:t>
      </w:r>
      <w:r w:rsidR="00A227FD">
        <w:rPr>
          <w:rStyle w:val="fontstyle01"/>
          <w:rFonts w:ascii="Times New Roman" w:eastAsiaTheme="majorEastAsia" w:hAnsi="Times New Roman"/>
          <w:color w:val="auto"/>
          <w:sz w:val="24"/>
          <w:szCs w:val="24"/>
        </w:rPr>
        <w:t> </w:t>
      </w:r>
      <w:r w:rsidR="002C3822" w:rsidRPr="00815AAB">
        <w:rPr>
          <w:rStyle w:val="fontstyle01"/>
          <w:rFonts w:ascii="Times New Roman" w:eastAsiaTheme="majorEastAsia" w:hAnsi="Times New Roman"/>
          <w:color w:val="auto"/>
          <w:sz w:val="24"/>
          <w:szCs w:val="24"/>
        </w:rPr>
        <w:t xml:space="preserve">1 </w:t>
      </w:r>
      <w:proofErr w:type="spellStart"/>
      <w:r w:rsidR="002C3822" w:rsidRPr="00815AAB">
        <w:rPr>
          <w:rStyle w:val="fontstyle01"/>
          <w:rFonts w:ascii="Times New Roman" w:eastAsiaTheme="majorEastAsia" w:hAnsi="Times New Roman"/>
          <w:color w:val="auto"/>
          <w:sz w:val="24"/>
          <w:szCs w:val="24"/>
        </w:rPr>
        <w:t>дол</w:t>
      </w:r>
      <w:proofErr w:type="spellEnd"/>
      <w:r w:rsidR="00700D2C">
        <w:rPr>
          <w:rStyle w:val="fontstyle01"/>
          <w:rFonts w:ascii="Times New Roman" w:eastAsiaTheme="majorEastAsia" w:hAnsi="Times New Roman"/>
          <w:color w:val="auto"/>
          <w:sz w:val="24"/>
          <w:szCs w:val="24"/>
        </w:rPr>
        <w:t>.</w:t>
      </w:r>
      <w:r w:rsidR="002C3822" w:rsidRPr="00815AAB">
        <w:rPr>
          <w:rStyle w:val="fontstyle01"/>
          <w:rFonts w:ascii="Times New Roman" w:eastAsiaTheme="majorEastAsia" w:hAnsi="Times New Roman"/>
          <w:color w:val="auto"/>
          <w:sz w:val="24"/>
          <w:szCs w:val="24"/>
        </w:rPr>
        <w:t xml:space="preserve"> США).</w:t>
      </w:r>
    </w:p>
    <w:p w14:paraId="06D51E9F" w14:textId="4561A3DC" w:rsidR="00D50707" w:rsidRPr="00815AAB" w:rsidRDefault="00650833"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w:t>
      </w:r>
      <w:r w:rsidR="008127D2" w:rsidRPr="00815AAB">
        <w:rPr>
          <w:rStyle w:val="fontstyle01"/>
          <w:rFonts w:ascii="Times New Roman" w:eastAsiaTheme="majorEastAsia" w:hAnsi="Times New Roman"/>
          <w:color w:val="auto"/>
          <w:sz w:val="24"/>
          <w:szCs w:val="24"/>
        </w:rPr>
        <w:t>41</w:t>
      </w:r>
      <w:r w:rsidRPr="00815AAB">
        <w:rPr>
          <w:rStyle w:val="fontstyle01"/>
          <w:rFonts w:ascii="Times New Roman" w:eastAsiaTheme="majorEastAsia" w:hAnsi="Times New Roman"/>
          <w:color w:val="auto"/>
          <w:sz w:val="24"/>
          <w:szCs w:val="24"/>
        </w:rPr>
        <w:t xml:space="preserve">. </w:t>
      </w:r>
      <w:r w:rsidR="00D50707" w:rsidRPr="00815AAB">
        <w:rPr>
          <w:rStyle w:val="fontstyle01"/>
          <w:rFonts w:ascii="Times New Roman" w:eastAsiaTheme="majorEastAsia" w:hAnsi="Times New Roman"/>
          <w:color w:val="auto"/>
          <w:sz w:val="24"/>
          <w:szCs w:val="24"/>
        </w:rPr>
        <w:t xml:space="preserve">Відповідно до архівних оголошень, розміщених на сайті «AUTO.RIA», станом на 2021 рік пропонувались до продажу легкові автомобілі </w:t>
      </w:r>
      <w:proofErr w:type="spellStart"/>
      <w:r w:rsidR="00D50707" w:rsidRPr="00815AAB">
        <w:rPr>
          <w:rStyle w:val="fontstyle01"/>
          <w:rFonts w:ascii="Times New Roman" w:eastAsiaTheme="majorEastAsia" w:hAnsi="Times New Roman"/>
          <w:color w:val="auto"/>
          <w:sz w:val="24"/>
          <w:szCs w:val="24"/>
        </w:rPr>
        <w:t>Hyundai</w:t>
      </w:r>
      <w:proofErr w:type="spellEnd"/>
      <w:r w:rsidR="00D50707" w:rsidRPr="00815AAB">
        <w:rPr>
          <w:rStyle w:val="fontstyle01"/>
          <w:rFonts w:ascii="Times New Roman" w:eastAsiaTheme="majorEastAsia" w:hAnsi="Times New Roman"/>
          <w:color w:val="auto"/>
          <w:sz w:val="24"/>
          <w:szCs w:val="24"/>
        </w:rPr>
        <w:t xml:space="preserve"> </w:t>
      </w:r>
      <w:proofErr w:type="spellStart"/>
      <w:r w:rsidR="00D50707" w:rsidRPr="00815AAB">
        <w:rPr>
          <w:rStyle w:val="fontstyle01"/>
          <w:rFonts w:ascii="Times New Roman" w:eastAsiaTheme="majorEastAsia" w:hAnsi="Times New Roman"/>
          <w:color w:val="auto"/>
          <w:sz w:val="24"/>
          <w:szCs w:val="24"/>
        </w:rPr>
        <w:t>Getz</w:t>
      </w:r>
      <w:proofErr w:type="spellEnd"/>
      <w:r w:rsidR="00D50707" w:rsidRPr="00815AAB">
        <w:rPr>
          <w:rStyle w:val="fontstyle01"/>
          <w:rFonts w:ascii="Times New Roman" w:eastAsiaTheme="majorEastAsia" w:hAnsi="Times New Roman"/>
          <w:color w:val="auto"/>
          <w:sz w:val="24"/>
          <w:szCs w:val="24"/>
        </w:rPr>
        <w:t xml:space="preserve"> 2008 року випуску за середньою вартістю 5 500,00 </w:t>
      </w:r>
      <w:proofErr w:type="spellStart"/>
      <w:r w:rsidR="001739DC" w:rsidRPr="00815AAB">
        <w:rPr>
          <w:rStyle w:val="fontstyle01"/>
          <w:rFonts w:ascii="Times New Roman" w:eastAsiaTheme="majorEastAsia" w:hAnsi="Times New Roman"/>
          <w:color w:val="auto"/>
          <w:sz w:val="24"/>
          <w:szCs w:val="24"/>
        </w:rPr>
        <w:t>дол</w:t>
      </w:r>
      <w:proofErr w:type="spellEnd"/>
      <w:r w:rsidR="00700D2C">
        <w:rPr>
          <w:rStyle w:val="fontstyle01"/>
          <w:rFonts w:ascii="Times New Roman" w:eastAsiaTheme="majorEastAsia" w:hAnsi="Times New Roman"/>
          <w:color w:val="auto"/>
          <w:sz w:val="24"/>
          <w:szCs w:val="24"/>
        </w:rPr>
        <w:t>.</w:t>
      </w:r>
      <w:r w:rsidR="001739DC" w:rsidRPr="00815AAB">
        <w:rPr>
          <w:rStyle w:val="fontstyle01"/>
          <w:rFonts w:ascii="Times New Roman" w:eastAsiaTheme="majorEastAsia" w:hAnsi="Times New Roman"/>
          <w:color w:val="auto"/>
          <w:sz w:val="24"/>
          <w:szCs w:val="24"/>
        </w:rPr>
        <w:t xml:space="preserve"> США</w:t>
      </w:r>
      <w:r w:rsidR="00D50707" w:rsidRPr="00815AAB">
        <w:rPr>
          <w:rStyle w:val="fontstyle01"/>
          <w:rFonts w:ascii="Times New Roman" w:eastAsiaTheme="majorEastAsia" w:hAnsi="Times New Roman"/>
          <w:color w:val="auto"/>
          <w:sz w:val="24"/>
          <w:szCs w:val="24"/>
        </w:rPr>
        <w:t>.</w:t>
      </w:r>
    </w:p>
    <w:p w14:paraId="39047F98" w14:textId="39ABC9AA" w:rsidR="00D50707" w:rsidRPr="00815AAB" w:rsidRDefault="008127D2" w:rsidP="00873EEA">
      <w:pPr>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142</w:t>
      </w:r>
      <w:r w:rsidR="00650833" w:rsidRPr="00815AAB">
        <w:rPr>
          <w:rStyle w:val="fontstyle01"/>
          <w:rFonts w:ascii="Times New Roman" w:eastAsiaTheme="majorEastAsia" w:hAnsi="Times New Roman"/>
          <w:color w:val="auto"/>
          <w:sz w:val="24"/>
          <w:szCs w:val="24"/>
        </w:rPr>
        <w:t xml:space="preserve">. </w:t>
      </w:r>
      <w:r w:rsidR="00DE74DD" w:rsidRPr="00815AAB">
        <w:rPr>
          <w:rStyle w:val="fontstyle01"/>
          <w:rFonts w:ascii="Times New Roman" w:eastAsiaTheme="majorEastAsia" w:hAnsi="Times New Roman"/>
          <w:color w:val="auto"/>
          <w:sz w:val="24"/>
          <w:szCs w:val="24"/>
        </w:rPr>
        <w:t>Р</w:t>
      </w:r>
      <w:r w:rsidR="00650833" w:rsidRPr="00815AAB">
        <w:rPr>
          <w:rStyle w:val="fontstyle01"/>
          <w:rFonts w:ascii="Times New Roman" w:eastAsiaTheme="majorEastAsia" w:hAnsi="Times New Roman"/>
          <w:color w:val="auto"/>
          <w:sz w:val="24"/>
          <w:szCs w:val="24"/>
        </w:rPr>
        <w:t>инкова ціна набутого дружиною к</w:t>
      </w:r>
      <w:r w:rsidR="00D50707" w:rsidRPr="00815AAB">
        <w:rPr>
          <w:rStyle w:val="fontstyle01"/>
          <w:rFonts w:ascii="Times New Roman" w:eastAsiaTheme="majorEastAsia" w:hAnsi="Times New Roman"/>
          <w:color w:val="auto"/>
          <w:sz w:val="24"/>
          <w:szCs w:val="24"/>
        </w:rPr>
        <w:t>андидата транспортного засобу</w:t>
      </w:r>
      <w:r w:rsidR="00700D2C">
        <w:rPr>
          <w:rStyle w:val="fontstyle01"/>
          <w:rFonts w:ascii="Times New Roman" w:eastAsiaTheme="majorEastAsia" w:hAnsi="Times New Roman"/>
          <w:color w:val="auto"/>
          <w:sz w:val="24"/>
          <w:szCs w:val="24"/>
        </w:rPr>
        <w:t xml:space="preserve"> навіть через декілька років</w:t>
      </w:r>
      <w:r w:rsidR="00D50707" w:rsidRPr="00815AAB">
        <w:rPr>
          <w:rStyle w:val="fontstyle01"/>
          <w:rFonts w:ascii="Times New Roman" w:eastAsiaTheme="majorEastAsia" w:hAnsi="Times New Roman"/>
          <w:color w:val="auto"/>
          <w:sz w:val="24"/>
          <w:szCs w:val="24"/>
        </w:rPr>
        <w:t xml:space="preserve"> з урахуванням </w:t>
      </w:r>
      <w:r w:rsidRPr="00815AAB">
        <w:rPr>
          <w:rStyle w:val="fontstyle01"/>
          <w:rFonts w:ascii="Times New Roman" w:eastAsiaTheme="majorEastAsia" w:hAnsi="Times New Roman"/>
          <w:color w:val="auto"/>
          <w:sz w:val="24"/>
          <w:szCs w:val="24"/>
        </w:rPr>
        <w:t>рівня</w:t>
      </w:r>
      <w:r w:rsidR="00D50707" w:rsidRPr="00815AAB">
        <w:rPr>
          <w:rStyle w:val="fontstyle01"/>
          <w:rFonts w:ascii="Times New Roman" w:eastAsiaTheme="majorEastAsia" w:hAnsi="Times New Roman"/>
          <w:color w:val="auto"/>
          <w:sz w:val="24"/>
          <w:szCs w:val="24"/>
        </w:rPr>
        <w:t xml:space="preserve"> експлуатаційного зносу значно вища ніж вказана </w:t>
      </w:r>
      <w:r w:rsidR="00650833" w:rsidRPr="00815AAB">
        <w:rPr>
          <w:rStyle w:val="fontstyle01"/>
          <w:rFonts w:ascii="Times New Roman" w:eastAsiaTheme="majorEastAsia" w:hAnsi="Times New Roman"/>
          <w:color w:val="auto"/>
          <w:sz w:val="24"/>
          <w:szCs w:val="24"/>
        </w:rPr>
        <w:t>к</w:t>
      </w:r>
      <w:r w:rsidR="00D50707" w:rsidRPr="00815AAB">
        <w:rPr>
          <w:rStyle w:val="fontstyle01"/>
          <w:rFonts w:ascii="Times New Roman" w:eastAsiaTheme="majorEastAsia" w:hAnsi="Times New Roman"/>
          <w:color w:val="auto"/>
          <w:sz w:val="24"/>
          <w:szCs w:val="24"/>
        </w:rPr>
        <w:t>андидатом у майновій декларації.</w:t>
      </w:r>
    </w:p>
    <w:p w14:paraId="7C9FCF25" w14:textId="7F05871A" w:rsidR="00D50707" w:rsidRPr="00815AAB" w:rsidRDefault="00650833" w:rsidP="00873EEA">
      <w:pPr>
        <w:ind w:firstLine="567"/>
        <w:jc w:val="both"/>
        <w:rPr>
          <w:lang w:eastAsia="uk-UA"/>
        </w:rPr>
      </w:pPr>
      <w:r w:rsidRPr="00815AAB">
        <w:rPr>
          <w:rStyle w:val="fontstyle01"/>
          <w:rFonts w:ascii="Times New Roman" w:eastAsiaTheme="majorEastAsia" w:hAnsi="Times New Roman"/>
          <w:color w:val="auto"/>
          <w:sz w:val="24"/>
          <w:szCs w:val="24"/>
        </w:rPr>
        <w:t>1</w:t>
      </w:r>
      <w:r w:rsidR="008127D2" w:rsidRPr="00815AAB">
        <w:rPr>
          <w:rStyle w:val="fontstyle01"/>
          <w:rFonts w:ascii="Times New Roman" w:eastAsiaTheme="majorEastAsia" w:hAnsi="Times New Roman"/>
          <w:color w:val="auto"/>
          <w:sz w:val="24"/>
          <w:szCs w:val="24"/>
        </w:rPr>
        <w:t>43</w:t>
      </w:r>
      <w:r w:rsidRPr="00815AAB">
        <w:rPr>
          <w:rStyle w:val="fontstyle01"/>
          <w:rFonts w:ascii="Times New Roman" w:eastAsiaTheme="majorEastAsia" w:hAnsi="Times New Roman"/>
          <w:color w:val="auto"/>
          <w:sz w:val="24"/>
          <w:szCs w:val="24"/>
        </w:rPr>
        <w:t xml:space="preserve">. </w:t>
      </w:r>
      <w:r w:rsidR="00A77F79" w:rsidRPr="00815AAB">
        <w:rPr>
          <w:rStyle w:val="fontstyle01"/>
          <w:rFonts w:ascii="Times New Roman" w:eastAsiaTheme="majorEastAsia" w:hAnsi="Times New Roman"/>
          <w:color w:val="auto"/>
          <w:sz w:val="24"/>
          <w:szCs w:val="24"/>
        </w:rPr>
        <w:t>На пе</w:t>
      </w:r>
      <w:r w:rsidRPr="00815AAB">
        <w:rPr>
          <w:rStyle w:val="fontstyle01"/>
          <w:rFonts w:ascii="Times New Roman" w:eastAsiaTheme="majorEastAsia" w:hAnsi="Times New Roman"/>
          <w:color w:val="auto"/>
          <w:sz w:val="24"/>
          <w:szCs w:val="24"/>
        </w:rPr>
        <w:t>реконання ГРД набуття дружиною к</w:t>
      </w:r>
      <w:r w:rsidR="00A77F79" w:rsidRPr="00815AAB">
        <w:rPr>
          <w:rStyle w:val="fontstyle01"/>
          <w:rFonts w:ascii="Times New Roman" w:eastAsiaTheme="majorEastAsia" w:hAnsi="Times New Roman"/>
          <w:color w:val="auto"/>
          <w:sz w:val="24"/>
          <w:szCs w:val="24"/>
        </w:rPr>
        <w:t>андидата права власності на транспортний засіб та його продаж за ціною, яка є значно меншою за ринкову</w:t>
      </w:r>
      <w:r w:rsidR="00700D2C">
        <w:rPr>
          <w:rStyle w:val="fontstyle01"/>
          <w:rFonts w:ascii="Times New Roman" w:eastAsiaTheme="majorEastAsia" w:hAnsi="Times New Roman"/>
          <w:color w:val="auto"/>
          <w:sz w:val="24"/>
          <w:szCs w:val="24"/>
        </w:rPr>
        <w:t>,</w:t>
      </w:r>
      <w:r w:rsidR="00A77F79" w:rsidRPr="00815AAB">
        <w:rPr>
          <w:rStyle w:val="fontstyle01"/>
          <w:rFonts w:ascii="Times New Roman" w:eastAsiaTheme="majorEastAsia" w:hAnsi="Times New Roman"/>
          <w:color w:val="auto"/>
          <w:sz w:val="24"/>
          <w:szCs w:val="24"/>
        </w:rPr>
        <w:t xml:space="preserve"> з боку стороннього спостерігача викликає обґрунтований сумні</w:t>
      </w:r>
      <w:r w:rsidR="00700D2C">
        <w:rPr>
          <w:rStyle w:val="fontstyle01"/>
          <w:rFonts w:ascii="Times New Roman" w:eastAsiaTheme="majorEastAsia" w:hAnsi="Times New Roman"/>
          <w:color w:val="auto"/>
          <w:sz w:val="24"/>
          <w:szCs w:val="24"/>
        </w:rPr>
        <w:t>в. Значна різниця між вказаною в</w:t>
      </w:r>
      <w:r w:rsidR="00A77F79" w:rsidRPr="00815AAB">
        <w:rPr>
          <w:rStyle w:val="fontstyle01"/>
          <w:rFonts w:ascii="Times New Roman" w:eastAsiaTheme="majorEastAsia" w:hAnsi="Times New Roman"/>
          <w:color w:val="auto"/>
          <w:sz w:val="24"/>
          <w:szCs w:val="24"/>
        </w:rPr>
        <w:t xml:space="preserve"> декларації сумою та </w:t>
      </w:r>
      <w:proofErr w:type="spellStart"/>
      <w:r w:rsidR="00A77F79" w:rsidRPr="00815AAB">
        <w:rPr>
          <w:rStyle w:val="fontstyle01"/>
          <w:rFonts w:ascii="Times New Roman" w:eastAsiaTheme="majorEastAsia" w:hAnsi="Times New Roman"/>
          <w:color w:val="auto"/>
          <w:sz w:val="24"/>
          <w:szCs w:val="24"/>
        </w:rPr>
        <w:t>середньоринковими</w:t>
      </w:r>
      <w:proofErr w:type="spellEnd"/>
      <w:r w:rsidR="00A77F79" w:rsidRPr="00815AAB">
        <w:rPr>
          <w:rStyle w:val="fontstyle01"/>
          <w:rFonts w:ascii="Times New Roman" w:eastAsiaTheme="majorEastAsia" w:hAnsi="Times New Roman"/>
          <w:color w:val="auto"/>
          <w:sz w:val="24"/>
          <w:szCs w:val="24"/>
        </w:rPr>
        <w:t xml:space="preserve"> показниками, навіть з урахуванням можливих індивідуальних домовленостей між сторонами, може створювати враження заниження вартості майна.</w:t>
      </w:r>
    </w:p>
    <w:p w14:paraId="19DAB1FC" w14:textId="647DFF3B" w:rsidR="00DE74DD" w:rsidRPr="00815AAB" w:rsidRDefault="0050422A" w:rsidP="00873EEA">
      <w:pPr>
        <w:shd w:val="clear" w:color="auto" w:fill="FFFFFF"/>
        <w:tabs>
          <w:tab w:val="left" w:pos="426"/>
        </w:tabs>
        <w:ind w:firstLine="567"/>
        <w:jc w:val="both"/>
        <w:rPr>
          <w:shd w:val="clear" w:color="auto" w:fill="FFFFFF"/>
        </w:rPr>
      </w:pPr>
      <w:r w:rsidRPr="00815AAB">
        <w:rPr>
          <w:shd w:val="clear" w:color="auto" w:fill="FFFFFF"/>
        </w:rPr>
        <w:lastRenderedPageBreak/>
        <w:t>144</w:t>
      </w:r>
      <w:r w:rsidR="00650833" w:rsidRPr="00815AAB">
        <w:rPr>
          <w:shd w:val="clear" w:color="auto" w:fill="FFFFFF"/>
        </w:rPr>
        <w:t xml:space="preserve">. </w:t>
      </w:r>
      <w:r w:rsidR="007A512F" w:rsidRPr="00815AAB">
        <w:rPr>
          <w:shd w:val="clear" w:color="auto" w:fill="FFFFFF"/>
        </w:rPr>
        <w:t xml:space="preserve">Під час проведення співбесіди </w:t>
      </w:r>
      <w:proofErr w:type="spellStart"/>
      <w:r w:rsidR="00713BF7" w:rsidRPr="00815AAB">
        <w:rPr>
          <w:shd w:val="clear" w:color="auto" w:fill="FFFFFF"/>
        </w:rPr>
        <w:t>Пироженко</w:t>
      </w:r>
      <w:proofErr w:type="spellEnd"/>
      <w:r w:rsidR="00713BF7" w:rsidRPr="00815AAB">
        <w:rPr>
          <w:shd w:val="clear" w:color="auto" w:fill="FFFFFF"/>
        </w:rPr>
        <w:t xml:space="preserve"> О.С.</w:t>
      </w:r>
      <w:r w:rsidR="00A440A8" w:rsidRPr="00815AAB">
        <w:rPr>
          <w:shd w:val="clear" w:color="auto" w:fill="FFFFFF"/>
        </w:rPr>
        <w:t xml:space="preserve"> пояснив, що</w:t>
      </w:r>
      <w:r w:rsidR="00DE74DD" w:rsidRPr="00815AAB">
        <w:rPr>
          <w:shd w:val="clear" w:color="auto" w:fill="FFFFFF"/>
        </w:rPr>
        <w:t xml:space="preserve"> автомобіль </w:t>
      </w:r>
      <w:proofErr w:type="spellStart"/>
      <w:r w:rsidR="00DE74DD" w:rsidRPr="00815AAB">
        <w:rPr>
          <w:rStyle w:val="fontstyle01"/>
          <w:rFonts w:ascii="Times New Roman" w:eastAsiaTheme="majorEastAsia" w:hAnsi="Times New Roman"/>
          <w:color w:val="auto"/>
          <w:sz w:val="24"/>
          <w:szCs w:val="24"/>
        </w:rPr>
        <w:t>Hyundai</w:t>
      </w:r>
      <w:proofErr w:type="spellEnd"/>
      <w:r w:rsidR="00DE74DD" w:rsidRPr="00815AAB">
        <w:rPr>
          <w:rStyle w:val="fontstyle01"/>
          <w:rFonts w:ascii="Times New Roman" w:eastAsiaTheme="majorEastAsia" w:hAnsi="Times New Roman"/>
          <w:color w:val="auto"/>
          <w:sz w:val="24"/>
          <w:szCs w:val="24"/>
        </w:rPr>
        <w:t xml:space="preserve"> </w:t>
      </w:r>
      <w:proofErr w:type="spellStart"/>
      <w:r w:rsidR="00DE74DD" w:rsidRPr="00815AAB">
        <w:rPr>
          <w:rStyle w:val="fontstyle01"/>
          <w:rFonts w:ascii="Times New Roman" w:eastAsiaTheme="majorEastAsia" w:hAnsi="Times New Roman"/>
          <w:color w:val="auto"/>
          <w:sz w:val="24"/>
          <w:szCs w:val="24"/>
        </w:rPr>
        <w:t>Getz</w:t>
      </w:r>
      <w:proofErr w:type="spellEnd"/>
      <w:r w:rsidR="00DE74DD" w:rsidRPr="00815AAB">
        <w:rPr>
          <w:rStyle w:val="fontstyle01"/>
          <w:rFonts w:ascii="Times New Roman" w:eastAsiaTheme="majorEastAsia" w:hAnsi="Times New Roman"/>
          <w:color w:val="auto"/>
          <w:sz w:val="24"/>
          <w:szCs w:val="24"/>
        </w:rPr>
        <w:t xml:space="preserve"> 2008 року випуску придбан</w:t>
      </w:r>
      <w:r w:rsidR="00700D2C">
        <w:rPr>
          <w:rStyle w:val="fontstyle01"/>
          <w:rFonts w:ascii="Times New Roman" w:eastAsiaTheme="majorEastAsia" w:hAnsi="Times New Roman"/>
          <w:color w:val="auto"/>
          <w:sz w:val="24"/>
          <w:szCs w:val="24"/>
        </w:rPr>
        <w:t>о</w:t>
      </w:r>
      <w:r w:rsidR="00DE74DD" w:rsidRPr="00815AAB">
        <w:rPr>
          <w:rStyle w:val="fontstyle01"/>
          <w:rFonts w:ascii="Times New Roman" w:eastAsiaTheme="majorEastAsia" w:hAnsi="Times New Roman"/>
          <w:color w:val="auto"/>
          <w:sz w:val="24"/>
          <w:szCs w:val="24"/>
        </w:rPr>
        <w:t xml:space="preserve"> його дружиною у друзів родини</w:t>
      </w:r>
      <w:r w:rsidR="00700D2C">
        <w:rPr>
          <w:rStyle w:val="fontstyle01"/>
          <w:rFonts w:ascii="Times New Roman" w:eastAsiaTheme="majorEastAsia" w:hAnsi="Times New Roman"/>
          <w:color w:val="auto"/>
          <w:sz w:val="24"/>
          <w:szCs w:val="24"/>
        </w:rPr>
        <w:t>. Його</w:t>
      </w:r>
      <w:r w:rsidR="00DE74DD" w:rsidRPr="00815AAB">
        <w:rPr>
          <w:rStyle w:val="fontstyle01"/>
          <w:rFonts w:ascii="Times New Roman" w:eastAsiaTheme="majorEastAsia" w:hAnsi="Times New Roman"/>
          <w:color w:val="auto"/>
          <w:sz w:val="24"/>
          <w:szCs w:val="24"/>
        </w:rPr>
        <w:t xml:space="preserve"> вартість становила 45 000 грн. Фактична вартість автомобіля визна</w:t>
      </w:r>
      <w:r w:rsidR="00700D2C">
        <w:rPr>
          <w:rStyle w:val="fontstyle01"/>
          <w:rFonts w:ascii="Times New Roman" w:eastAsiaTheme="majorEastAsia" w:hAnsi="Times New Roman"/>
          <w:color w:val="auto"/>
          <w:sz w:val="24"/>
          <w:szCs w:val="24"/>
        </w:rPr>
        <w:t>чалася за домовленістю сторін (у</w:t>
      </w:r>
      <w:r w:rsidR="00DE74DD" w:rsidRPr="00815AAB">
        <w:rPr>
          <w:rStyle w:val="fontstyle01"/>
          <w:rFonts w:ascii="Times New Roman" w:eastAsiaTheme="majorEastAsia" w:hAnsi="Times New Roman"/>
          <w:color w:val="auto"/>
          <w:sz w:val="24"/>
          <w:szCs w:val="24"/>
        </w:rPr>
        <w:t xml:space="preserve">раховуючи стан автомобіля), а не </w:t>
      </w:r>
      <w:r w:rsidR="00700D2C">
        <w:rPr>
          <w:rStyle w:val="fontstyle01"/>
          <w:rFonts w:ascii="Times New Roman" w:eastAsiaTheme="majorEastAsia" w:hAnsi="Times New Roman"/>
          <w:color w:val="auto"/>
          <w:sz w:val="24"/>
          <w:szCs w:val="24"/>
        </w:rPr>
        <w:t xml:space="preserve">на підставі </w:t>
      </w:r>
      <w:r w:rsidR="00DE74DD" w:rsidRPr="00815AAB">
        <w:rPr>
          <w:rStyle w:val="fontstyle01"/>
          <w:rFonts w:ascii="Times New Roman" w:eastAsiaTheme="majorEastAsia" w:hAnsi="Times New Roman"/>
          <w:color w:val="auto"/>
          <w:sz w:val="24"/>
          <w:szCs w:val="24"/>
        </w:rPr>
        <w:t>ринков</w:t>
      </w:r>
      <w:r w:rsidR="00700D2C">
        <w:rPr>
          <w:rStyle w:val="fontstyle01"/>
          <w:rFonts w:ascii="Times New Roman" w:eastAsiaTheme="majorEastAsia" w:hAnsi="Times New Roman"/>
          <w:color w:val="auto"/>
          <w:sz w:val="24"/>
          <w:szCs w:val="24"/>
        </w:rPr>
        <w:t>их</w:t>
      </w:r>
      <w:r w:rsidR="00DE74DD" w:rsidRPr="00815AAB">
        <w:rPr>
          <w:rStyle w:val="fontstyle01"/>
          <w:rFonts w:ascii="Times New Roman" w:eastAsiaTheme="majorEastAsia" w:hAnsi="Times New Roman"/>
          <w:color w:val="auto"/>
          <w:sz w:val="24"/>
          <w:szCs w:val="24"/>
        </w:rPr>
        <w:t xml:space="preserve"> показни</w:t>
      </w:r>
      <w:r w:rsidR="00A440A8" w:rsidRPr="00815AAB">
        <w:rPr>
          <w:rStyle w:val="fontstyle01"/>
          <w:rFonts w:ascii="Times New Roman" w:eastAsiaTheme="majorEastAsia" w:hAnsi="Times New Roman"/>
          <w:color w:val="auto"/>
          <w:sz w:val="24"/>
          <w:szCs w:val="24"/>
        </w:rPr>
        <w:t>к</w:t>
      </w:r>
      <w:r w:rsidR="00700D2C">
        <w:rPr>
          <w:rStyle w:val="fontstyle01"/>
          <w:rFonts w:ascii="Times New Roman" w:eastAsiaTheme="majorEastAsia" w:hAnsi="Times New Roman"/>
          <w:color w:val="auto"/>
          <w:sz w:val="24"/>
          <w:szCs w:val="24"/>
        </w:rPr>
        <w:t>ів</w:t>
      </w:r>
      <w:r w:rsidR="00DE74DD" w:rsidRPr="00815AAB">
        <w:rPr>
          <w:rStyle w:val="fontstyle01"/>
          <w:rFonts w:ascii="Times New Roman" w:eastAsiaTheme="majorEastAsia" w:hAnsi="Times New Roman"/>
          <w:color w:val="auto"/>
          <w:sz w:val="24"/>
          <w:szCs w:val="24"/>
        </w:rPr>
        <w:t xml:space="preserve">. </w:t>
      </w:r>
    </w:p>
    <w:p w14:paraId="75EAC79E" w14:textId="6B85D87F" w:rsidR="007A512F" w:rsidRPr="00815AAB" w:rsidRDefault="0050422A" w:rsidP="00873EEA">
      <w:pPr>
        <w:shd w:val="clear" w:color="auto" w:fill="FFFFFF"/>
        <w:tabs>
          <w:tab w:val="left" w:pos="426"/>
        </w:tabs>
        <w:ind w:firstLine="567"/>
        <w:jc w:val="both"/>
        <w:rPr>
          <w:shd w:val="clear" w:color="auto" w:fill="FFFFFF"/>
        </w:rPr>
      </w:pPr>
      <w:r w:rsidRPr="00815AAB">
        <w:rPr>
          <w:shd w:val="clear" w:color="auto" w:fill="FFFFFF"/>
        </w:rPr>
        <w:t>145</w:t>
      </w:r>
      <w:r w:rsidR="00650833" w:rsidRPr="00815AAB">
        <w:rPr>
          <w:shd w:val="clear" w:color="auto" w:fill="FFFFFF"/>
        </w:rPr>
        <w:t xml:space="preserve">. </w:t>
      </w:r>
      <w:r w:rsidR="00DE74DD" w:rsidRPr="00815AAB">
        <w:rPr>
          <w:shd w:val="clear" w:color="auto" w:fill="FFFFFF"/>
        </w:rPr>
        <w:t>Ка</w:t>
      </w:r>
      <w:r w:rsidR="00700D2C">
        <w:rPr>
          <w:shd w:val="clear" w:color="auto" w:fill="FFFFFF"/>
        </w:rPr>
        <w:t>ндидат стверджує, що зазначена в</w:t>
      </w:r>
      <w:r w:rsidR="00DE74DD" w:rsidRPr="00815AAB">
        <w:rPr>
          <w:shd w:val="clear" w:color="auto" w:fill="FFFFFF"/>
        </w:rPr>
        <w:t xml:space="preserve"> майновій декларації вартість автомобіля </w:t>
      </w:r>
      <w:r w:rsidR="002C2AC3" w:rsidRPr="00815AAB">
        <w:rPr>
          <w:shd w:val="clear" w:color="auto" w:fill="FFFFFF"/>
        </w:rPr>
        <w:t xml:space="preserve">повністю </w:t>
      </w:r>
      <w:r w:rsidR="00DE74DD" w:rsidRPr="00815AAB">
        <w:rPr>
          <w:rStyle w:val="fontstyle01"/>
          <w:rFonts w:ascii="Times New Roman" w:eastAsiaTheme="majorEastAsia" w:hAnsi="Times New Roman"/>
          <w:color w:val="auto"/>
          <w:sz w:val="24"/>
          <w:szCs w:val="24"/>
        </w:rPr>
        <w:t xml:space="preserve">відповідає реальній </w:t>
      </w:r>
      <w:r w:rsidR="002C2AC3" w:rsidRPr="00815AAB">
        <w:rPr>
          <w:rStyle w:val="fontstyle01"/>
          <w:rFonts w:ascii="Times New Roman" w:eastAsiaTheme="majorEastAsia" w:hAnsi="Times New Roman"/>
          <w:color w:val="auto"/>
          <w:sz w:val="24"/>
          <w:szCs w:val="24"/>
        </w:rPr>
        <w:t>сумі, за яку автомобіль було придбано</w:t>
      </w:r>
      <w:r w:rsidR="00DE74DD" w:rsidRPr="00815AAB">
        <w:rPr>
          <w:rStyle w:val="fontstyle01"/>
          <w:rFonts w:ascii="Times New Roman" w:eastAsiaTheme="majorEastAsia" w:hAnsi="Times New Roman"/>
          <w:color w:val="auto"/>
          <w:sz w:val="24"/>
          <w:szCs w:val="24"/>
        </w:rPr>
        <w:t>.</w:t>
      </w:r>
    </w:p>
    <w:p w14:paraId="4AF8E5A5" w14:textId="77777777" w:rsidR="00A77F79" w:rsidRPr="00815AAB" w:rsidRDefault="00650833" w:rsidP="00873EEA">
      <w:pPr>
        <w:shd w:val="clear" w:color="auto" w:fill="FFFFFF"/>
        <w:tabs>
          <w:tab w:val="left" w:pos="426"/>
        </w:tabs>
        <w:ind w:firstLine="567"/>
        <w:jc w:val="both"/>
        <w:rPr>
          <w:rStyle w:val="fontstyle01"/>
          <w:rFonts w:ascii="Times New Roman" w:eastAsiaTheme="majorEastAsia" w:hAnsi="Times New Roman"/>
          <w:color w:val="auto"/>
          <w:sz w:val="24"/>
          <w:szCs w:val="24"/>
        </w:rPr>
      </w:pPr>
      <w:r w:rsidRPr="00815AAB">
        <w:rPr>
          <w:rStyle w:val="fontstyle01"/>
          <w:rFonts w:ascii="Times New Roman" w:eastAsiaTheme="majorEastAsia" w:hAnsi="Times New Roman"/>
          <w:color w:val="auto"/>
          <w:sz w:val="24"/>
          <w:szCs w:val="24"/>
        </w:rPr>
        <w:t>14</w:t>
      </w:r>
      <w:r w:rsidR="0050422A" w:rsidRPr="00815AAB">
        <w:rPr>
          <w:rStyle w:val="fontstyle01"/>
          <w:rFonts w:ascii="Times New Roman" w:eastAsiaTheme="majorEastAsia" w:hAnsi="Times New Roman"/>
          <w:color w:val="auto"/>
          <w:sz w:val="24"/>
          <w:szCs w:val="24"/>
        </w:rPr>
        <w:t>6</w:t>
      </w:r>
      <w:r w:rsidRPr="00815AAB">
        <w:rPr>
          <w:rStyle w:val="fontstyle01"/>
          <w:rFonts w:ascii="Times New Roman" w:eastAsiaTheme="majorEastAsia" w:hAnsi="Times New Roman"/>
          <w:color w:val="auto"/>
          <w:sz w:val="24"/>
          <w:szCs w:val="24"/>
        </w:rPr>
        <w:t xml:space="preserve">. </w:t>
      </w:r>
      <w:proofErr w:type="spellStart"/>
      <w:r w:rsidRPr="00815AAB">
        <w:rPr>
          <w:rStyle w:val="fontstyle01"/>
          <w:rFonts w:ascii="Times New Roman" w:eastAsiaTheme="majorEastAsia" w:hAnsi="Times New Roman"/>
          <w:color w:val="auto"/>
          <w:sz w:val="24"/>
          <w:szCs w:val="24"/>
        </w:rPr>
        <w:t>Пироженко</w:t>
      </w:r>
      <w:proofErr w:type="spellEnd"/>
      <w:r w:rsidRPr="00815AAB">
        <w:rPr>
          <w:rStyle w:val="fontstyle01"/>
          <w:rFonts w:ascii="Times New Roman" w:eastAsiaTheme="majorEastAsia" w:hAnsi="Times New Roman"/>
          <w:color w:val="auto"/>
          <w:sz w:val="24"/>
          <w:szCs w:val="24"/>
        </w:rPr>
        <w:t xml:space="preserve"> О.С. </w:t>
      </w:r>
      <w:r w:rsidR="00A77F79" w:rsidRPr="00815AAB">
        <w:rPr>
          <w:rStyle w:val="fontstyle01"/>
          <w:rFonts w:ascii="Times New Roman" w:eastAsiaTheme="majorEastAsia" w:hAnsi="Times New Roman"/>
          <w:color w:val="auto"/>
          <w:sz w:val="24"/>
          <w:szCs w:val="24"/>
        </w:rPr>
        <w:t>у майновій декларації за 2018 рік не задекларував своє членство в Національній асоціації адвокатів України.</w:t>
      </w:r>
    </w:p>
    <w:p w14:paraId="498EBE7C" w14:textId="6135BBA1" w:rsidR="00A77F79" w:rsidRPr="00815AAB" w:rsidRDefault="00650833" w:rsidP="00873EEA">
      <w:pPr>
        <w:shd w:val="clear" w:color="auto" w:fill="FFFFFF"/>
        <w:tabs>
          <w:tab w:val="left" w:pos="426"/>
        </w:tabs>
        <w:ind w:firstLine="567"/>
        <w:jc w:val="both"/>
        <w:rPr>
          <w:shd w:val="clear" w:color="auto" w:fill="FFFFFF"/>
        </w:rPr>
      </w:pPr>
      <w:r w:rsidRPr="00815AAB">
        <w:rPr>
          <w:shd w:val="clear" w:color="auto" w:fill="FFFFFF"/>
        </w:rPr>
        <w:t>14</w:t>
      </w:r>
      <w:r w:rsidR="0050422A" w:rsidRPr="00815AAB">
        <w:rPr>
          <w:shd w:val="clear" w:color="auto" w:fill="FFFFFF"/>
        </w:rPr>
        <w:t>7</w:t>
      </w:r>
      <w:r w:rsidRPr="00815AAB">
        <w:rPr>
          <w:shd w:val="clear" w:color="auto" w:fill="FFFFFF"/>
        </w:rPr>
        <w:t xml:space="preserve">. </w:t>
      </w:r>
      <w:r w:rsidR="00A77F79" w:rsidRPr="00815AAB">
        <w:rPr>
          <w:shd w:val="clear" w:color="auto" w:fill="FFFFFF"/>
        </w:rPr>
        <w:t xml:space="preserve">Під час проведення співбесіди </w:t>
      </w:r>
      <w:r w:rsidRPr="00815AAB">
        <w:rPr>
          <w:shd w:val="clear" w:color="auto" w:fill="FFFFFF"/>
        </w:rPr>
        <w:t>кандидат</w:t>
      </w:r>
      <w:r w:rsidR="00A77F79" w:rsidRPr="00815AAB">
        <w:rPr>
          <w:shd w:val="clear" w:color="auto" w:fill="FFFFFF"/>
        </w:rPr>
        <w:t xml:space="preserve"> </w:t>
      </w:r>
      <w:r w:rsidR="00C377E4" w:rsidRPr="00815AAB">
        <w:rPr>
          <w:shd w:val="clear" w:color="auto" w:fill="FFFFFF"/>
        </w:rPr>
        <w:t xml:space="preserve">зазначив, що помилково </w:t>
      </w:r>
      <w:r w:rsidR="00700D2C">
        <w:rPr>
          <w:shd w:val="clear" w:color="auto" w:fill="FFFFFF"/>
        </w:rPr>
        <w:t>в</w:t>
      </w:r>
      <w:r w:rsidR="00C377E4" w:rsidRPr="00815AAB">
        <w:rPr>
          <w:shd w:val="clear" w:color="auto" w:fill="FFFFFF"/>
        </w:rPr>
        <w:t xml:space="preserve"> майновій декларації за 2018 рік не задекларував членство в </w:t>
      </w:r>
      <w:r w:rsidR="00C377E4" w:rsidRPr="00815AAB">
        <w:rPr>
          <w:rStyle w:val="fontstyle01"/>
          <w:rFonts w:ascii="Times New Roman" w:eastAsiaTheme="majorEastAsia" w:hAnsi="Times New Roman"/>
          <w:color w:val="auto"/>
          <w:sz w:val="24"/>
          <w:szCs w:val="24"/>
        </w:rPr>
        <w:t>Національній асоціації адвокатів України.</w:t>
      </w:r>
    </w:p>
    <w:p w14:paraId="042E8932" w14:textId="65DE949F" w:rsidR="007A512F" w:rsidRPr="00815AAB" w:rsidRDefault="0050422A" w:rsidP="00873EEA">
      <w:pPr>
        <w:shd w:val="clear" w:color="auto" w:fill="FFFFFF"/>
        <w:ind w:firstLine="567"/>
        <w:jc w:val="both"/>
        <w:rPr>
          <w:shd w:val="clear" w:color="auto" w:fill="FFFFFF"/>
        </w:rPr>
      </w:pPr>
      <w:r w:rsidRPr="00815AAB">
        <w:rPr>
          <w:shd w:val="clear" w:color="auto" w:fill="FFFFFF"/>
        </w:rPr>
        <w:t>148</w:t>
      </w:r>
      <w:r w:rsidR="00650833" w:rsidRPr="00815AAB">
        <w:rPr>
          <w:shd w:val="clear" w:color="auto" w:fill="FFFFFF"/>
        </w:rPr>
        <w:t xml:space="preserve">. </w:t>
      </w:r>
      <w:r w:rsidR="00700D2C">
        <w:rPr>
          <w:shd w:val="clear" w:color="auto" w:fill="FFFFFF"/>
        </w:rPr>
        <w:t>Надана</w:t>
      </w:r>
      <w:r w:rsidR="007A512F" w:rsidRPr="00815AAB">
        <w:rPr>
          <w:shd w:val="clear" w:color="auto" w:fill="FFFFFF"/>
        </w:rPr>
        <w:t xml:space="preserve"> ГРД інформаці</w:t>
      </w:r>
      <w:r w:rsidR="00700D2C">
        <w:rPr>
          <w:shd w:val="clear" w:color="auto" w:fill="FFFFFF"/>
        </w:rPr>
        <w:t>я</w:t>
      </w:r>
      <w:r w:rsidR="007A512F" w:rsidRPr="00815AAB">
        <w:rPr>
          <w:shd w:val="clear" w:color="auto" w:fill="FFFFFF"/>
        </w:rPr>
        <w:t xml:space="preserve"> </w:t>
      </w:r>
      <w:r w:rsidR="00700D2C">
        <w:rPr>
          <w:shd w:val="clear" w:color="auto" w:fill="FFFFFF"/>
        </w:rPr>
        <w:t>не стала підставою для висновку.</w:t>
      </w:r>
      <w:r w:rsidR="007A512F" w:rsidRPr="00815AAB">
        <w:rPr>
          <w:shd w:val="clear" w:color="auto" w:fill="FFFFFF"/>
        </w:rPr>
        <w:t xml:space="preserve"> Комісія вважає надані кандидатом пояснення такими, </w:t>
      </w:r>
      <w:r w:rsidR="00700D2C">
        <w:rPr>
          <w:shd w:val="clear" w:color="auto" w:fill="FFFFFF"/>
        </w:rPr>
        <w:t xml:space="preserve">що </w:t>
      </w:r>
      <w:r w:rsidR="00A440A8" w:rsidRPr="00815AAB">
        <w:rPr>
          <w:shd w:val="clear" w:color="auto" w:fill="FFFFFF"/>
        </w:rPr>
        <w:t>не дають підстав</w:t>
      </w:r>
      <w:r w:rsidR="007A512F" w:rsidRPr="00815AAB">
        <w:rPr>
          <w:shd w:val="clear" w:color="auto" w:fill="FFFFFF"/>
        </w:rPr>
        <w:t xml:space="preserve"> для зменшення оцінки доброчесності та професійної етики кандидата. </w:t>
      </w:r>
    </w:p>
    <w:p w14:paraId="0851F718" w14:textId="50923826" w:rsidR="0079021B" w:rsidRPr="00815AAB" w:rsidRDefault="0050422A" w:rsidP="00873EEA">
      <w:pPr>
        <w:shd w:val="clear" w:color="auto" w:fill="FFFFFF"/>
        <w:ind w:firstLine="567"/>
        <w:jc w:val="both"/>
        <w:rPr>
          <w:shd w:val="clear" w:color="auto" w:fill="FFFFFF"/>
        </w:rPr>
      </w:pPr>
      <w:r w:rsidRPr="00815AAB">
        <w:rPr>
          <w:shd w:val="clear" w:color="auto" w:fill="FFFFFF"/>
        </w:rPr>
        <w:t>149</w:t>
      </w:r>
      <w:r w:rsidR="00650833" w:rsidRPr="00815AAB">
        <w:rPr>
          <w:shd w:val="clear" w:color="auto" w:fill="FFFFFF"/>
        </w:rPr>
        <w:t xml:space="preserve">. </w:t>
      </w:r>
      <w:r w:rsidR="0093577C" w:rsidRPr="00815AAB">
        <w:rPr>
          <w:shd w:val="clear" w:color="auto" w:fill="FFFFFF"/>
        </w:rPr>
        <w:t>Аналізуючи майнові декларації кандидата</w:t>
      </w:r>
      <w:r w:rsidR="00700D2C">
        <w:rPr>
          <w:shd w:val="clear" w:color="auto" w:fill="FFFFFF"/>
        </w:rPr>
        <w:t>,</w:t>
      </w:r>
      <w:r w:rsidR="0093577C" w:rsidRPr="00815AAB">
        <w:rPr>
          <w:shd w:val="clear" w:color="auto" w:fill="FFFFFF"/>
        </w:rPr>
        <w:t xml:space="preserve"> </w:t>
      </w:r>
      <w:r w:rsidR="0079021B" w:rsidRPr="00815AAB">
        <w:rPr>
          <w:shd w:val="clear" w:color="auto" w:fill="FFFFFF"/>
        </w:rPr>
        <w:t xml:space="preserve">Комісією </w:t>
      </w:r>
      <w:r w:rsidR="0093577C" w:rsidRPr="00815AAB">
        <w:rPr>
          <w:shd w:val="clear" w:color="auto" w:fill="FFFFFF"/>
        </w:rPr>
        <w:t xml:space="preserve">встановлено, що </w:t>
      </w:r>
      <w:r w:rsidR="005567FF" w:rsidRPr="00815AAB">
        <w:rPr>
          <w:shd w:val="clear" w:color="auto" w:fill="FFFFFF"/>
        </w:rPr>
        <w:t xml:space="preserve">зареєстрованим робочим місцем здійснення адвокатської діяльності </w:t>
      </w:r>
      <w:proofErr w:type="spellStart"/>
      <w:r w:rsidR="005567FF" w:rsidRPr="00815AAB">
        <w:rPr>
          <w:shd w:val="clear" w:color="auto" w:fill="FFFFFF"/>
        </w:rPr>
        <w:t>Пироженк</w:t>
      </w:r>
      <w:r w:rsidR="00A440A8" w:rsidRPr="00815AAB">
        <w:rPr>
          <w:shd w:val="clear" w:color="auto" w:fill="FFFFFF"/>
        </w:rPr>
        <w:t>а</w:t>
      </w:r>
      <w:proofErr w:type="spellEnd"/>
      <w:r w:rsidR="005567FF" w:rsidRPr="00815AAB">
        <w:rPr>
          <w:shd w:val="clear" w:color="auto" w:fill="FFFFFF"/>
        </w:rPr>
        <w:t xml:space="preserve"> О.С. є квартира його батька, який </w:t>
      </w:r>
      <w:r w:rsidR="009A1B3C" w:rsidRPr="00815AAB">
        <w:rPr>
          <w:shd w:val="clear" w:color="auto" w:fill="FFFFFF"/>
        </w:rPr>
        <w:t>обіймає посаду судді</w:t>
      </w:r>
      <w:r w:rsidR="00351661" w:rsidRPr="00815AAB">
        <w:rPr>
          <w:shd w:val="clear" w:color="auto" w:fill="FFFFFF"/>
        </w:rPr>
        <w:t xml:space="preserve"> та здійснює правосуддя</w:t>
      </w:r>
      <w:r w:rsidR="009A1B3C" w:rsidRPr="00815AAB">
        <w:rPr>
          <w:shd w:val="clear" w:color="auto" w:fill="FFFFFF"/>
        </w:rPr>
        <w:t>.</w:t>
      </w:r>
    </w:p>
    <w:p w14:paraId="4B810279" w14:textId="746B7A8C" w:rsidR="00994143" w:rsidRPr="00815AAB" w:rsidRDefault="0050422A" w:rsidP="0050422A">
      <w:pPr>
        <w:shd w:val="clear" w:color="auto" w:fill="FFFFFF"/>
        <w:ind w:firstLine="567"/>
        <w:jc w:val="both"/>
        <w:rPr>
          <w:shd w:val="clear" w:color="auto" w:fill="FFFFFF"/>
        </w:rPr>
      </w:pPr>
      <w:r w:rsidRPr="00815AAB">
        <w:rPr>
          <w:shd w:val="clear" w:color="auto" w:fill="FFFFFF"/>
        </w:rPr>
        <w:t>150</w:t>
      </w:r>
      <w:r w:rsidR="00650833" w:rsidRPr="00815AAB">
        <w:rPr>
          <w:shd w:val="clear" w:color="auto" w:fill="FFFFFF"/>
        </w:rPr>
        <w:t xml:space="preserve">. </w:t>
      </w:r>
      <w:r w:rsidR="006302C9" w:rsidRPr="00815AAB">
        <w:rPr>
          <w:shd w:val="clear" w:color="auto" w:fill="FFFFFF"/>
        </w:rPr>
        <w:t>Н</w:t>
      </w:r>
      <w:r w:rsidR="00994143" w:rsidRPr="00815AAB">
        <w:rPr>
          <w:shd w:val="clear" w:color="auto" w:fill="FFFFFF"/>
        </w:rPr>
        <w:t xml:space="preserve">а </w:t>
      </w:r>
      <w:r w:rsidR="00700D2C">
        <w:rPr>
          <w:shd w:val="clear" w:color="auto" w:fill="FFFFFF"/>
        </w:rPr>
        <w:t>запитання члена Комісії</w:t>
      </w:r>
      <w:r w:rsidR="006302C9" w:rsidRPr="00815AAB">
        <w:rPr>
          <w:shd w:val="clear" w:color="auto" w:fill="FFFFFF"/>
        </w:rPr>
        <w:t xml:space="preserve"> Духа Я.М. щодо порушень </w:t>
      </w:r>
      <w:r w:rsidR="00351661" w:rsidRPr="00815AAB">
        <w:rPr>
          <w:shd w:val="clear" w:color="auto" w:fill="FFFFFF"/>
        </w:rPr>
        <w:t>кандидатом</w:t>
      </w:r>
      <w:r w:rsidR="006302C9" w:rsidRPr="00815AAB">
        <w:rPr>
          <w:shd w:val="clear" w:color="auto" w:fill="FFFFFF"/>
        </w:rPr>
        <w:t xml:space="preserve"> та його батьком </w:t>
      </w:r>
      <w:proofErr w:type="spellStart"/>
      <w:r w:rsidR="006302C9" w:rsidRPr="00815AAB">
        <w:rPr>
          <w:shd w:val="clear" w:color="auto" w:fill="FFFFFF"/>
        </w:rPr>
        <w:t>Бангалор</w:t>
      </w:r>
      <w:r w:rsidR="00700D2C">
        <w:rPr>
          <w:shd w:val="clear" w:color="auto" w:fill="FFFFFF"/>
        </w:rPr>
        <w:t>ських</w:t>
      </w:r>
      <w:proofErr w:type="spellEnd"/>
      <w:r w:rsidR="00700D2C">
        <w:rPr>
          <w:shd w:val="clear" w:color="auto" w:fill="FFFFFF"/>
        </w:rPr>
        <w:t xml:space="preserve"> принципів поведінки судді</w:t>
      </w:r>
      <w:r w:rsidR="006302C9" w:rsidRPr="00815AAB">
        <w:rPr>
          <w:shd w:val="clear" w:color="auto" w:fill="FFFFFF"/>
        </w:rPr>
        <w:t xml:space="preserve"> </w:t>
      </w:r>
      <w:proofErr w:type="spellStart"/>
      <w:r w:rsidR="00351661" w:rsidRPr="00815AAB">
        <w:rPr>
          <w:shd w:val="clear" w:color="auto" w:fill="FFFFFF"/>
        </w:rPr>
        <w:t>Пироженко</w:t>
      </w:r>
      <w:proofErr w:type="spellEnd"/>
      <w:r w:rsidR="00351661" w:rsidRPr="00815AAB">
        <w:rPr>
          <w:shd w:val="clear" w:color="auto" w:fill="FFFFFF"/>
        </w:rPr>
        <w:t xml:space="preserve"> О.С.</w:t>
      </w:r>
      <w:r w:rsidR="006302C9" w:rsidRPr="00815AAB">
        <w:rPr>
          <w:shd w:val="clear" w:color="auto" w:fill="FFFFFF"/>
        </w:rPr>
        <w:t xml:space="preserve"> зазначив, що таких порушень</w:t>
      </w:r>
      <w:r w:rsidR="008B6681" w:rsidRPr="00815AAB">
        <w:rPr>
          <w:shd w:val="clear" w:color="auto" w:fill="FFFFFF"/>
        </w:rPr>
        <w:t xml:space="preserve"> він</w:t>
      </w:r>
      <w:r w:rsidR="006302C9" w:rsidRPr="00815AAB">
        <w:rPr>
          <w:shd w:val="clear" w:color="auto" w:fill="FFFFFF"/>
        </w:rPr>
        <w:t xml:space="preserve"> не вбачає. </w:t>
      </w:r>
    </w:p>
    <w:p w14:paraId="2F48C2FC" w14:textId="77777777" w:rsidR="00533143" w:rsidRPr="00815AAB" w:rsidRDefault="0050422A" w:rsidP="0050422A">
      <w:pPr>
        <w:shd w:val="clear" w:color="auto" w:fill="FFFFFF"/>
        <w:ind w:firstLine="567"/>
        <w:jc w:val="both"/>
        <w:rPr>
          <w:shd w:val="clear" w:color="auto" w:fill="FFFFFF"/>
        </w:rPr>
      </w:pPr>
      <w:r w:rsidRPr="00815AAB">
        <w:rPr>
          <w:shd w:val="clear" w:color="auto" w:fill="FFFFFF"/>
        </w:rPr>
        <w:t>151</w:t>
      </w:r>
      <w:r w:rsidR="00650833" w:rsidRPr="00815AAB">
        <w:rPr>
          <w:shd w:val="clear" w:color="auto" w:fill="FFFFFF"/>
        </w:rPr>
        <w:t xml:space="preserve">. </w:t>
      </w:r>
      <w:r w:rsidR="00533143" w:rsidRPr="00815AAB">
        <w:rPr>
          <w:shd w:val="clear" w:color="auto" w:fill="FFFFFF"/>
        </w:rPr>
        <w:t xml:space="preserve">Підпунктом 3.1 </w:t>
      </w:r>
      <w:proofErr w:type="spellStart"/>
      <w:r w:rsidR="00533143" w:rsidRPr="00815AAB">
        <w:rPr>
          <w:shd w:val="clear" w:color="auto" w:fill="FFFFFF"/>
        </w:rPr>
        <w:t>Бангалорських</w:t>
      </w:r>
      <w:proofErr w:type="spellEnd"/>
      <w:r w:rsidR="00533143" w:rsidRPr="00815AAB">
        <w:rPr>
          <w:shd w:val="clear" w:color="auto" w:fill="FFFFFF"/>
        </w:rPr>
        <w:t xml:space="preserve"> принципів поведінки судді від 19.05.2006, схвалених Резолюцією Економічної та Соціальної Ради ООН від 27.07.2006 № 2006/23 (далі – </w:t>
      </w:r>
      <w:proofErr w:type="spellStart"/>
      <w:r w:rsidR="00533143" w:rsidRPr="00815AAB">
        <w:rPr>
          <w:shd w:val="clear" w:color="auto" w:fill="FFFFFF"/>
        </w:rPr>
        <w:t>Бангалорські</w:t>
      </w:r>
      <w:proofErr w:type="spellEnd"/>
      <w:r w:rsidR="00533143" w:rsidRPr="00815AAB">
        <w:rPr>
          <w:shd w:val="clear" w:color="auto" w:fill="FFFFFF"/>
        </w:rPr>
        <w:t xml:space="preserve"> принципи), визначено, що суддя повинен демонструвати поведінку, бездоганну навіть з точки зору стороннього спостерігача.</w:t>
      </w:r>
      <w:r w:rsidR="00A440A8" w:rsidRPr="00815AAB">
        <w:rPr>
          <w:shd w:val="clear" w:color="auto" w:fill="FFFFFF"/>
        </w:rPr>
        <w:t xml:space="preserve"> </w:t>
      </w:r>
    </w:p>
    <w:p w14:paraId="156D0E06" w14:textId="77777777" w:rsidR="0050422A" w:rsidRPr="00815AAB" w:rsidRDefault="0050422A" w:rsidP="0050422A">
      <w:pPr>
        <w:shd w:val="clear" w:color="auto" w:fill="FFFFFF"/>
        <w:ind w:firstLine="567"/>
        <w:jc w:val="both"/>
        <w:rPr>
          <w:shd w:val="clear" w:color="auto" w:fill="FFFFFF"/>
        </w:rPr>
      </w:pPr>
      <w:r w:rsidRPr="00815AAB">
        <w:rPr>
          <w:shd w:val="clear" w:color="auto" w:fill="FFFFFF"/>
        </w:rPr>
        <w:t xml:space="preserve">152. Підпунктом </w:t>
      </w:r>
      <w:r w:rsidRPr="00815AAB">
        <w:t xml:space="preserve">4.5 </w:t>
      </w:r>
      <w:proofErr w:type="spellStart"/>
      <w:r w:rsidRPr="00815AAB">
        <w:rPr>
          <w:shd w:val="clear" w:color="auto" w:fill="FFFFFF"/>
        </w:rPr>
        <w:t>Бангалорських</w:t>
      </w:r>
      <w:proofErr w:type="spellEnd"/>
      <w:r w:rsidRPr="00815AAB">
        <w:rPr>
          <w:shd w:val="clear" w:color="auto" w:fill="FFFFFF"/>
        </w:rPr>
        <w:t xml:space="preserve"> принципів</w:t>
      </w:r>
      <w:r w:rsidRPr="00815AAB">
        <w:t xml:space="preserve"> суддя не надає місце свого проживання іншим юристам для прийняття клієнтів чи зустрічей з колегами.</w:t>
      </w:r>
    </w:p>
    <w:p w14:paraId="13BFB2CE" w14:textId="77777777" w:rsidR="008171D6" w:rsidRPr="00815AAB" w:rsidRDefault="0050422A" w:rsidP="00873EEA">
      <w:pPr>
        <w:shd w:val="clear" w:color="auto" w:fill="FFFFFF"/>
        <w:ind w:firstLine="567"/>
        <w:jc w:val="both"/>
        <w:rPr>
          <w:shd w:val="clear" w:color="auto" w:fill="FFFFFF"/>
        </w:rPr>
      </w:pPr>
      <w:r w:rsidRPr="00815AAB">
        <w:rPr>
          <w:shd w:val="clear" w:color="auto" w:fill="FFFFFF"/>
        </w:rPr>
        <w:t>153</w:t>
      </w:r>
      <w:r w:rsidR="00650833" w:rsidRPr="00815AAB">
        <w:rPr>
          <w:shd w:val="clear" w:color="auto" w:fill="FFFFFF"/>
        </w:rPr>
        <w:t xml:space="preserve">. </w:t>
      </w:r>
      <w:r w:rsidR="008171D6" w:rsidRPr="00815AAB">
        <w:rPr>
          <w:shd w:val="clear" w:color="auto" w:fill="FFFFFF"/>
        </w:rPr>
        <w:t xml:space="preserve">Зазначені обставини можуть свідчити про наявні ризики недотримання </w:t>
      </w:r>
      <w:proofErr w:type="spellStart"/>
      <w:r w:rsidR="008171D6" w:rsidRPr="00815AAB">
        <w:rPr>
          <w:shd w:val="clear" w:color="auto" w:fill="FFFFFF"/>
        </w:rPr>
        <w:t>Бангалорських</w:t>
      </w:r>
      <w:proofErr w:type="spellEnd"/>
      <w:r w:rsidR="008171D6" w:rsidRPr="00815AAB">
        <w:rPr>
          <w:shd w:val="clear" w:color="auto" w:fill="FFFFFF"/>
        </w:rPr>
        <w:t xml:space="preserve"> принципів, а саме принципів незалежності, об’єктивності</w:t>
      </w:r>
      <w:r w:rsidR="008B6681" w:rsidRPr="00815AAB">
        <w:rPr>
          <w:shd w:val="clear" w:color="auto" w:fill="FFFFFF"/>
        </w:rPr>
        <w:t xml:space="preserve">, рівності. </w:t>
      </w:r>
    </w:p>
    <w:p w14:paraId="3C3B4C46" w14:textId="0784911E" w:rsidR="008171D6" w:rsidRPr="00815AAB" w:rsidRDefault="0050422A" w:rsidP="00873EEA">
      <w:pPr>
        <w:shd w:val="clear" w:color="auto" w:fill="FFFFFF"/>
        <w:ind w:firstLine="567"/>
        <w:jc w:val="both"/>
        <w:rPr>
          <w:shd w:val="clear" w:color="auto" w:fill="FFFFFF"/>
        </w:rPr>
      </w:pPr>
      <w:r w:rsidRPr="00815AAB">
        <w:rPr>
          <w:shd w:val="clear" w:color="auto" w:fill="FFFFFF"/>
        </w:rPr>
        <w:t>154</w:t>
      </w:r>
      <w:r w:rsidR="00650833" w:rsidRPr="00815AAB">
        <w:rPr>
          <w:shd w:val="clear" w:color="auto" w:fill="FFFFFF"/>
        </w:rPr>
        <w:t xml:space="preserve">. </w:t>
      </w:r>
      <w:r w:rsidR="00994143" w:rsidRPr="00815AAB">
        <w:rPr>
          <w:shd w:val="clear" w:color="auto" w:fill="FFFFFF"/>
        </w:rPr>
        <w:t>Суддя має бути не лише незалежни</w:t>
      </w:r>
      <w:r w:rsidR="00700D2C">
        <w:rPr>
          <w:shd w:val="clear" w:color="auto" w:fill="FFFFFF"/>
        </w:rPr>
        <w:t>м</w:t>
      </w:r>
      <w:r w:rsidR="00994143" w:rsidRPr="00815AAB">
        <w:rPr>
          <w:shd w:val="clear" w:color="auto" w:fill="FFFFFF"/>
        </w:rPr>
        <w:t xml:space="preserve"> та безстороннім, а й поводитися таким чино</w:t>
      </w:r>
      <w:r w:rsidR="00351661" w:rsidRPr="00815AAB">
        <w:rPr>
          <w:shd w:val="clear" w:color="auto" w:fill="FFFFFF"/>
        </w:rPr>
        <w:t>м</w:t>
      </w:r>
      <w:r w:rsidR="00994143" w:rsidRPr="00815AAB">
        <w:rPr>
          <w:shd w:val="clear" w:color="auto" w:fill="FFFFFF"/>
        </w:rPr>
        <w:t xml:space="preserve">, щоб у суспільства не виникало обґрунтованих сумнівів у його незалежності, неупередженості, доброчесності. </w:t>
      </w:r>
    </w:p>
    <w:p w14:paraId="49E9DF30" w14:textId="475ED730" w:rsidR="008171D6" w:rsidRPr="00815AAB" w:rsidRDefault="00650833" w:rsidP="00873EEA">
      <w:pPr>
        <w:shd w:val="clear" w:color="auto" w:fill="FFFFFF"/>
        <w:ind w:firstLine="567"/>
        <w:jc w:val="both"/>
        <w:rPr>
          <w:shd w:val="clear" w:color="auto" w:fill="FFFFFF"/>
        </w:rPr>
      </w:pPr>
      <w:r w:rsidRPr="00815AAB">
        <w:rPr>
          <w:shd w:val="clear" w:color="auto" w:fill="FFFFFF"/>
        </w:rPr>
        <w:t>15</w:t>
      </w:r>
      <w:r w:rsidR="0050422A" w:rsidRPr="00815AAB">
        <w:rPr>
          <w:shd w:val="clear" w:color="auto" w:fill="FFFFFF"/>
        </w:rPr>
        <w:t>5</w:t>
      </w:r>
      <w:r w:rsidRPr="00815AAB">
        <w:rPr>
          <w:shd w:val="clear" w:color="auto" w:fill="FFFFFF"/>
        </w:rPr>
        <w:t xml:space="preserve">. </w:t>
      </w:r>
      <w:r w:rsidR="008171D6" w:rsidRPr="00815AAB">
        <w:rPr>
          <w:shd w:val="clear" w:color="auto" w:fill="FFFFFF"/>
        </w:rPr>
        <w:t>Факт використання кандидатом квартири батька, який є суддею</w:t>
      </w:r>
      <w:r w:rsidR="00700D2C">
        <w:rPr>
          <w:shd w:val="clear" w:color="auto" w:fill="FFFFFF"/>
        </w:rPr>
        <w:t>,</w:t>
      </w:r>
      <w:r w:rsidR="008171D6" w:rsidRPr="00815AAB">
        <w:rPr>
          <w:shd w:val="clear" w:color="auto" w:fill="FFFFFF"/>
        </w:rPr>
        <w:t xml:space="preserve"> та надання йому розпорядження на отримання кореспонденції може створити у стороннього спостерігача уявлення про існування</w:t>
      </w:r>
      <w:r w:rsidR="00994143" w:rsidRPr="00815AAB">
        <w:rPr>
          <w:shd w:val="clear" w:color="auto" w:fill="FFFFFF"/>
        </w:rPr>
        <w:t xml:space="preserve"> певних</w:t>
      </w:r>
      <w:r w:rsidR="008171D6" w:rsidRPr="00815AAB">
        <w:rPr>
          <w:shd w:val="clear" w:color="auto" w:fill="FFFFFF"/>
        </w:rPr>
        <w:t xml:space="preserve"> переваг</w:t>
      </w:r>
      <w:r w:rsidR="00994143" w:rsidRPr="00815AAB">
        <w:rPr>
          <w:shd w:val="clear" w:color="auto" w:fill="FFFFFF"/>
        </w:rPr>
        <w:t xml:space="preserve"> у здійсненні кандидатом адвокатської діяльності.</w:t>
      </w:r>
    </w:p>
    <w:p w14:paraId="2C241266" w14:textId="77777777" w:rsidR="00994143" w:rsidRPr="00815AAB" w:rsidRDefault="0050422A" w:rsidP="00873EEA">
      <w:pPr>
        <w:shd w:val="clear" w:color="auto" w:fill="FFFFFF"/>
        <w:ind w:firstLine="567"/>
        <w:jc w:val="both"/>
        <w:rPr>
          <w:shd w:val="clear" w:color="auto" w:fill="FFFFFF"/>
        </w:rPr>
      </w:pPr>
      <w:r w:rsidRPr="00815AAB">
        <w:rPr>
          <w:shd w:val="clear" w:color="auto" w:fill="FFFFFF"/>
        </w:rPr>
        <w:t>156</w:t>
      </w:r>
      <w:r w:rsidR="00650833" w:rsidRPr="00815AAB">
        <w:rPr>
          <w:shd w:val="clear" w:color="auto" w:fill="FFFFFF"/>
        </w:rPr>
        <w:t xml:space="preserve">. </w:t>
      </w:r>
      <w:r w:rsidR="00994143" w:rsidRPr="00815AAB">
        <w:rPr>
          <w:shd w:val="clear" w:color="auto" w:fill="FFFFFF"/>
        </w:rPr>
        <w:t xml:space="preserve">Важливим є не лише фактична відсутність впливу на здійснення правосуддя, а й відсутність обставин, які можуть створити враження впливу на правосуддя, чим поставить під сумнів довіру </w:t>
      </w:r>
      <w:r w:rsidR="008B6681" w:rsidRPr="00815AAB">
        <w:rPr>
          <w:shd w:val="clear" w:color="auto" w:fill="FFFFFF"/>
        </w:rPr>
        <w:t xml:space="preserve">суспільства </w:t>
      </w:r>
      <w:r w:rsidR="00994143" w:rsidRPr="00815AAB">
        <w:rPr>
          <w:shd w:val="clear" w:color="auto" w:fill="FFFFFF"/>
        </w:rPr>
        <w:t>до судової влади.</w:t>
      </w:r>
    </w:p>
    <w:p w14:paraId="7EE2A459" w14:textId="0D9F8344" w:rsidR="00A440A8" w:rsidRPr="00815AAB" w:rsidRDefault="00A440A8" w:rsidP="00873EEA">
      <w:pPr>
        <w:shd w:val="clear" w:color="auto" w:fill="FFFFFF"/>
        <w:ind w:firstLine="567"/>
        <w:jc w:val="both"/>
        <w:rPr>
          <w:shd w:val="clear" w:color="auto" w:fill="FFFFFF"/>
        </w:rPr>
      </w:pPr>
      <w:r w:rsidRPr="00815AAB">
        <w:rPr>
          <w:shd w:val="clear" w:color="auto" w:fill="FFFFFF"/>
        </w:rPr>
        <w:t>15</w:t>
      </w:r>
      <w:r w:rsidR="0050422A" w:rsidRPr="00815AAB">
        <w:rPr>
          <w:shd w:val="clear" w:color="auto" w:fill="FFFFFF"/>
        </w:rPr>
        <w:t>7</w:t>
      </w:r>
      <w:r w:rsidRPr="00815AAB">
        <w:rPr>
          <w:shd w:val="clear" w:color="auto" w:fill="FFFFFF"/>
        </w:rPr>
        <w:t xml:space="preserve">. Під час оцінки </w:t>
      </w:r>
      <w:r w:rsidR="003E74D4" w:rsidRPr="00815AAB">
        <w:rPr>
          <w:shd w:val="clear" w:color="auto" w:fill="FFFFFF"/>
        </w:rPr>
        <w:t>цього факту</w:t>
      </w:r>
      <w:r w:rsidRPr="00815AAB">
        <w:rPr>
          <w:shd w:val="clear" w:color="auto" w:fill="FFFFFF"/>
        </w:rPr>
        <w:t xml:space="preserve"> Комісія вважає за необхідне наголосити на тій обставині, що </w:t>
      </w:r>
      <w:r w:rsidR="00821E4C">
        <w:rPr>
          <w:shd w:val="clear" w:color="auto" w:fill="FFFFFF"/>
        </w:rPr>
        <w:t>ІНФОРМАЦІЯ_1</w:t>
      </w:r>
      <w:r w:rsidR="003E74D4" w:rsidRPr="00815AAB">
        <w:rPr>
          <w:shd w:val="clear" w:color="auto" w:fill="FFFFFF"/>
        </w:rPr>
        <w:t>.</w:t>
      </w:r>
    </w:p>
    <w:p w14:paraId="57C7ED9B" w14:textId="17F33767" w:rsidR="00500009" w:rsidRPr="00815AAB" w:rsidRDefault="00F02702" w:rsidP="00873EEA">
      <w:pPr>
        <w:shd w:val="clear" w:color="auto" w:fill="FFFFFF"/>
        <w:ind w:firstLine="567"/>
        <w:jc w:val="both"/>
        <w:rPr>
          <w:shd w:val="clear" w:color="auto" w:fill="FFFFFF"/>
        </w:rPr>
      </w:pPr>
      <w:r w:rsidRPr="00815AAB">
        <w:rPr>
          <w:shd w:val="clear" w:color="auto" w:fill="FFFFFF"/>
        </w:rPr>
        <w:t xml:space="preserve">158. </w:t>
      </w:r>
      <w:r w:rsidR="00EC1679">
        <w:rPr>
          <w:shd w:val="clear" w:color="auto" w:fill="FFFFFF"/>
        </w:rPr>
        <w:t>Також</w:t>
      </w:r>
      <w:r w:rsidR="00500009" w:rsidRPr="00815AAB">
        <w:rPr>
          <w:shd w:val="clear" w:color="auto" w:fill="FFFFFF"/>
        </w:rPr>
        <w:t xml:space="preserve"> Комі</w:t>
      </w:r>
      <w:r w:rsidR="00EC1679">
        <w:rPr>
          <w:shd w:val="clear" w:color="auto" w:fill="FFFFFF"/>
        </w:rPr>
        <w:t>сією обговорено питання вступу кандидата у спадщину</w:t>
      </w:r>
      <w:r w:rsidR="00500009" w:rsidRPr="00815AAB">
        <w:rPr>
          <w:shd w:val="clear" w:color="auto" w:fill="FFFFFF"/>
        </w:rPr>
        <w:t xml:space="preserve"> після смерті</w:t>
      </w:r>
      <w:r w:rsidR="00673338" w:rsidRPr="00815AAB">
        <w:rPr>
          <w:shd w:val="clear" w:color="auto" w:fill="FFFFFF"/>
        </w:rPr>
        <w:t xml:space="preserve"> </w:t>
      </w:r>
      <w:r w:rsidRPr="00815AAB">
        <w:rPr>
          <w:shd w:val="clear" w:color="auto" w:fill="FFFFFF"/>
        </w:rPr>
        <w:t>05</w:t>
      </w:r>
      <w:r w:rsidR="00A227FD">
        <w:rPr>
          <w:shd w:val="clear" w:color="auto" w:fill="FFFFFF"/>
        </w:rPr>
        <w:t> </w:t>
      </w:r>
      <w:r w:rsidRPr="00815AAB">
        <w:rPr>
          <w:shd w:val="clear" w:color="auto" w:fill="FFFFFF"/>
        </w:rPr>
        <w:t>вересня</w:t>
      </w:r>
      <w:r w:rsidR="00A227FD">
        <w:rPr>
          <w:shd w:val="clear" w:color="auto" w:fill="FFFFFF"/>
        </w:rPr>
        <w:t> </w:t>
      </w:r>
      <w:r w:rsidRPr="00815AAB">
        <w:rPr>
          <w:shd w:val="clear" w:color="auto" w:fill="FFFFFF"/>
        </w:rPr>
        <w:t>2011 року</w:t>
      </w:r>
      <w:r w:rsidR="00500009" w:rsidRPr="00815AAB">
        <w:rPr>
          <w:shd w:val="clear" w:color="auto" w:fill="FFFFFF"/>
        </w:rPr>
        <w:t xml:space="preserve"> матері</w:t>
      </w:r>
      <w:r w:rsidR="00673338" w:rsidRPr="00815AAB">
        <w:rPr>
          <w:shd w:val="clear" w:color="auto" w:fill="FFFFFF"/>
        </w:rPr>
        <w:t xml:space="preserve"> </w:t>
      </w:r>
      <w:r w:rsidR="00C267B3">
        <w:rPr>
          <w:shd w:val="clear" w:color="auto" w:fill="FFFFFF"/>
        </w:rPr>
        <w:t>ОСОБА_8</w:t>
      </w:r>
      <w:r w:rsidRPr="00815AAB">
        <w:rPr>
          <w:shd w:val="clear" w:color="auto" w:fill="FFFFFF"/>
        </w:rPr>
        <w:t>.</w:t>
      </w:r>
      <w:r w:rsidR="00500009" w:rsidRPr="00815AAB">
        <w:rPr>
          <w:shd w:val="clear" w:color="auto" w:fill="FFFFFF"/>
        </w:rPr>
        <w:t xml:space="preserve"> Так, </w:t>
      </w:r>
      <w:proofErr w:type="spellStart"/>
      <w:r w:rsidR="00673338" w:rsidRPr="00815AAB">
        <w:rPr>
          <w:shd w:val="clear" w:color="auto" w:fill="FFFFFF"/>
        </w:rPr>
        <w:t>Пироженко</w:t>
      </w:r>
      <w:proofErr w:type="spellEnd"/>
      <w:r w:rsidR="00673338" w:rsidRPr="00815AAB">
        <w:rPr>
          <w:shd w:val="clear" w:color="auto" w:fill="FFFFFF"/>
        </w:rPr>
        <w:t xml:space="preserve"> О.С. </w:t>
      </w:r>
      <w:r w:rsidR="001C3E9A" w:rsidRPr="00815AAB">
        <w:rPr>
          <w:shd w:val="clear" w:color="auto" w:fill="FFFFFF"/>
        </w:rPr>
        <w:t xml:space="preserve">разом із сестрою </w:t>
      </w:r>
      <w:r w:rsidR="00C267B3">
        <w:rPr>
          <w:shd w:val="clear" w:color="auto" w:fill="FFFFFF"/>
        </w:rPr>
        <w:t>ОСОБА_9</w:t>
      </w:r>
      <w:r w:rsidR="00A227FD">
        <w:rPr>
          <w:shd w:val="clear" w:color="auto" w:fill="FFFFFF"/>
        </w:rPr>
        <w:t> </w:t>
      </w:r>
      <w:r w:rsidR="00673338" w:rsidRPr="00815AAB">
        <w:rPr>
          <w:shd w:val="clear" w:color="auto" w:fill="FFFFFF"/>
        </w:rPr>
        <w:t xml:space="preserve">відповідно до свідоцтва про спадщину від </w:t>
      </w:r>
      <w:r w:rsidR="00AF2EA6" w:rsidRPr="00815AAB">
        <w:rPr>
          <w:shd w:val="clear" w:color="auto" w:fill="FFFFFF"/>
        </w:rPr>
        <w:t>19 квітня 2019 року</w:t>
      </w:r>
      <w:r w:rsidR="00673338" w:rsidRPr="00815AAB">
        <w:rPr>
          <w:shd w:val="clear" w:color="auto" w:fill="FFFFFF"/>
        </w:rPr>
        <w:t xml:space="preserve"> набу</w:t>
      </w:r>
      <w:r w:rsidR="001C3E9A" w:rsidRPr="00815AAB">
        <w:rPr>
          <w:shd w:val="clear" w:color="auto" w:fill="FFFFFF"/>
        </w:rPr>
        <w:t>ли</w:t>
      </w:r>
      <w:r w:rsidR="00673338" w:rsidRPr="00815AAB">
        <w:rPr>
          <w:shd w:val="clear" w:color="auto" w:fill="FFFFFF"/>
        </w:rPr>
        <w:t xml:space="preserve"> право власності </w:t>
      </w:r>
      <w:r w:rsidR="001C3E9A" w:rsidRPr="00815AAB">
        <w:rPr>
          <w:shd w:val="clear" w:color="auto" w:fill="FFFFFF"/>
        </w:rPr>
        <w:t xml:space="preserve">по </w:t>
      </w:r>
      <w:r w:rsidR="00AF2EA6" w:rsidRPr="00815AAB">
        <w:rPr>
          <w:shd w:val="clear" w:color="auto" w:fill="FFFFFF"/>
        </w:rPr>
        <w:t xml:space="preserve">1/3 частки квартири, </w:t>
      </w:r>
      <w:r w:rsidR="00EC1679">
        <w:rPr>
          <w:shd w:val="clear" w:color="auto" w:fill="FFFFFF"/>
        </w:rPr>
        <w:t>розташованої</w:t>
      </w:r>
      <w:r w:rsidR="00AF2EA6" w:rsidRPr="00815AAB">
        <w:rPr>
          <w:shd w:val="clear" w:color="auto" w:fill="FFFFFF"/>
        </w:rPr>
        <w:t xml:space="preserve"> за </w:t>
      </w:r>
      <w:proofErr w:type="spellStart"/>
      <w:r w:rsidR="00AF2EA6" w:rsidRPr="00815AAB">
        <w:rPr>
          <w:shd w:val="clear" w:color="auto" w:fill="FFFFFF"/>
        </w:rPr>
        <w:t>адресою</w:t>
      </w:r>
      <w:proofErr w:type="spellEnd"/>
      <w:r w:rsidR="00AF2EA6" w:rsidRPr="00815AAB">
        <w:rPr>
          <w:shd w:val="clear" w:color="auto" w:fill="FFFFFF"/>
        </w:rPr>
        <w:t xml:space="preserve">: місто Черкаси, </w:t>
      </w:r>
      <w:r w:rsidR="00382A29">
        <w:rPr>
          <w:shd w:val="clear" w:color="auto" w:fill="FFFFFF"/>
        </w:rPr>
        <w:t>АДРЕСА_1</w:t>
      </w:r>
      <w:r w:rsidR="001C3E9A" w:rsidRPr="00815AAB">
        <w:rPr>
          <w:shd w:val="clear" w:color="auto" w:fill="FFFFFF"/>
        </w:rPr>
        <w:t xml:space="preserve"> та по 1/3 земельної ділянки площею 0,1000 га, кадастровий номер: </w:t>
      </w:r>
      <w:r w:rsidR="00382A29">
        <w:rPr>
          <w:shd w:val="clear" w:color="auto" w:fill="FFFFFF"/>
        </w:rPr>
        <w:t>НОМЕР_1</w:t>
      </w:r>
      <w:r w:rsidR="001C3E9A" w:rsidRPr="00815AAB">
        <w:rPr>
          <w:shd w:val="clear" w:color="auto" w:fill="FFFFFF"/>
        </w:rPr>
        <w:t xml:space="preserve">, що розташована за </w:t>
      </w:r>
      <w:proofErr w:type="spellStart"/>
      <w:r w:rsidR="001C3E9A" w:rsidRPr="00815AAB">
        <w:rPr>
          <w:shd w:val="clear" w:color="auto" w:fill="FFFFFF"/>
        </w:rPr>
        <w:t>адресою</w:t>
      </w:r>
      <w:proofErr w:type="spellEnd"/>
      <w:r w:rsidR="001C3E9A" w:rsidRPr="00815AAB">
        <w:rPr>
          <w:shd w:val="clear" w:color="auto" w:fill="FFFFFF"/>
        </w:rPr>
        <w:t>: місто Черкаси</w:t>
      </w:r>
      <w:r w:rsidR="00EC1679">
        <w:rPr>
          <w:shd w:val="clear" w:color="auto" w:fill="FFFFFF"/>
        </w:rPr>
        <w:t>,</w:t>
      </w:r>
      <w:r w:rsidR="001C3E9A" w:rsidRPr="00815AAB">
        <w:rPr>
          <w:shd w:val="clear" w:color="auto" w:fill="FFFFFF"/>
        </w:rPr>
        <w:t xml:space="preserve"> </w:t>
      </w:r>
      <w:r w:rsidR="00F15F3F">
        <w:rPr>
          <w:shd w:val="clear" w:color="auto" w:fill="FFFFFF"/>
        </w:rPr>
        <w:t>АДРЕСА_2</w:t>
      </w:r>
      <w:r w:rsidR="00673338" w:rsidRPr="00815AAB">
        <w:rPr>
          <w:shd w:val="clear" w:color="auto" w:fill="FFFFFF"/>
        </w:rPr>
        <w:t>. Зазначена обставина викликає сумніви у відповід</w:t>
      </w:r>
      <w:r w:rsidR="00EC1679">
        <w:rPr>
          <w:shd w:val="clear" w:color="auto" w:fill="FFFFFF"/>
        </w:rPr>
        <w:t>ності волевиявлення спадкоємців</w:t>
      </w:r>
      <w:r w:rsidR="00673338" w:rsidRPr="00815AAB">
        <w:rPr>
          <w:shd w:val="clear" w:color="auto" w:fill="FFFFFF"/>
        </w:rPr>
        <w:t xml:space="preserve"> фактичним наявним правовідносинам з огля</w:t>
      </w:r>
      <w:r w:rsidR="00EC1679">
        <w:rPr>
          <w:shd w:val="clear" w:color="auto" w:fill="FFFFFF"/>
        </w:rPr>
        <w:t xml:space="preserve">ду на те, що </w:t>
      </w:r>
      <w:proofErr w:type="spellStart"/>
      <w:r w:rsidR="00673338" w:rsidRPr="00815AAB">
        <w:rPr>
          <w:shd w:val="clear" w:color="auto" w:fill="FFFFFF"/>
        </w:rPr>
        <w:t>Пирожен</w:t>
      </w:r>
      <w:r w:rsidR="00EC1679">
        <w:rPr>
          <w:shd w:val="clear" w:color="auto" w:fill="FFFFFF"/>
        </w:rPr>
        <w:t>к</w:t>
      </w:r>
      <w:r w:rsidR="00673338" w:rsidRPr="00815AAB">
        <w:rPr>
          <w:shd w:val="clear" w:color="auto" w:fill="FFFFFF"/>
        </w:rPr>
        <w:t>о</w:t>
      </w:r>
      <w:proofErr w:type="spellEnd"/>
      <w:r w:rsidR="00673338" w:rsidRPr="00815AAB">
        <w:rPr>
          <w:shd w:val="clear" w:color="auto" w:fill="FFFFFF"/>
        </w:rPr>
        <w:t xml:space="preserve"> С.О. </w:t>
      </w:r>
      <w:r w:rsidR="00EC1679">
        <w:rPr>
          <w:shd w:val="clear" w:color="auto" w:fill="FFFFFF"/>
        </w:rPr>
        <w:t xml:space="preserve">та </w:t>
      </w:r>
      <w:r w:rsidR="00673338" w:rsidRPr="00815AAB">
        <w:rPr>
          <w:shd w:val="clear" w:color="auto" w:fill="FFFFFF"/>
        </w:rPr>
        <w:t xml:space="preserve">його сестра ні у вказаній квартирі, ні в місті Черкаси не проживали; вже </w:t>
      </w:r>
      <w:r w:rsidR="00F925F9" w:rsidRPr="00815AAB">
        <w:rPr>
          <w:shd w:val="clear" w:color="auto" w:fill="FFFFFF"/>
        </w:rPr>
        <w:t>11</w:t>
      </w:r>
      <w:r w:rsidR="00A227FD">
        <w:rPr>
          <w:shd w:val="clear" w:color="auto" w:fill="FFFFFF"/>
        </w:rPr>
        <w:t> </w:t>
      </w:r>
      <w:r w:rsidR="00F925F9" w:rsidRPr="00815AAB">
        <w:rPr>
          <w:shd w:val="clear" w:color="auto" w:fill="FFFFFF"/>
        </w:rPr>
        <w:t>червня</w:t>
      </w:r>
      <w:r w:rsidR="00A227FD">
        <w:rPr>
          <w:shd w:val="clear" w:color="auto" w:fill="FFFFFF"/>
        </w:rPr>
        <w:t> </w:t>
      </w:r>
      <w:r w:rsidR="00F925F9" w:rsidRPr="00815AAB">
        <w:rPr>
          <w:shd w:val="clear" w:color="auto" w:fill="FFFFFF"/>
        </w:rPr>
        <w:t xml:space="preserve">2019 року </w:t>
      </w:r>
      <w:r w:rsidR="00673338" w:rsidRPr="00815AAB">
        <w:rPr>
          <w:shd w:val="clear" w:color="auto" w:fill="FFFFFF"/>
        </w:rPr>
        <w:t>подарували успадковані частини</w:t>
      </w:r>
      <w:r w:rsidR="00F925F9" w:rsidRPr="00815AAB">
        <w:rPr>
          <w:shd w:val="clear" w:color="auto" w:fill="FFFFFF"/>
        </w:rPr>
        <w:t xml:space="preserve"> квартири та земельної ділянки</w:t>
      </w:r>
      <w:r w:rsidR="00673338" w:rsidRPr="00815AAB">
        <w:rPr>
          <w:shd w:val="clear" w:color="auto" w:fill="FFFFFF"/>
        </w:rPr>
        <w:t xml:space="preserve"> батьку </w:t>
      </w:r>
      <w:r w:rsidR="00F15F3F">
        <w:rPr>
          <w:shd w:val="clear" w:color="auto" w:fill="FFFFFF"/>
        </w:rPr>
        <w:t>ОСОБА_2</w:t>
      </w:r>
      <w:r w:rsidR="00673338" w:rsidRPr="00815AAB">
        <w:rPr>
          <w:shd w:val="clear" w:color="auto" w:fill="FFFFFF"/>
        </w:rPr>
        <w:t xml:space="preserve">, який, як до цього так і після проживав у цій квартирі.  </w:t>
      </w:r>
    </w:p>
    <w:p w14:paraId="2BF33624" w14:textId="251399C0" w:rsidR="00673338" w:rsidRPr="00815AAB" w:rsidRDefault="00E86623" w:rsidP="00873EEA">
      <w:pPr>
        <w:shd w:val="clear" w:color="auto" w:fill="FFFFFF"/>
        <w:ind w:firstLine="567"/>
        <w:jc w:val="both"/>
        <w:rPr>
          <w:shd w:val="clear" w:color="auto" w:fill="FFFFFF"/>
        </w:rPr>
      </w:pPr>
      <w:r w:rsidRPr="00815AAB">
        <w:rPr>
          <w:shd w:val="clear" w:color="auto" w:fill="FFFFFF"/>
        </w:rPr>
        <w:t xml:space="preserve">159. </w:t>
      </w:r>
      <w:r w:rsidR="00673338" w:rsidRPr="00815AAB">
        <w:rPr>
          <w:shd w:val="clear" w:color="auto" w:fill="FFFFFF"/>
        </w:rPr>
        <w:t>Такі дії кандидата не виключно можуть свідчити про вжиття ним заходів, спрямованих на зміну прав</w:t>
      </w:r>
      <w:r w:rsidR="00EC1679">
        <w:rPr>
          <w:shd w:val="clear" w:color="auto" w:fill="FFFFFF"/>
        </w:rPr>
        <w:t xml:space="preserve">ового статусу вказаного майна, </w:t>
      </w:r>
      <w:r w:rsidR="00673338" w:rsidRPr="00815AAB">
        <w:rPr>
          <w:shd w:val="clear" w:color="auto" w:fill="FFFFFF"/>
        </w:rPr>
        <w:t xml:space="preserve">для </w:t>
      </w:r>
      <w:r w:rsidR="00E93FB1" w:rsidRPr="00815AAB">
        <w:rPr>
          <w:shd w:val="clear" w:color="auto" w:fill="FFFFFF"/>
        </w:rPr>
        <w:t>уникнення його можливої конфіскації.</w:t>
      </w:r>
      <w:r w:rsidR="00673338" w:rsidRPr="00815AAB">
        <w:rPr>
          <w:shd w:val="clear" w:color="auto" w:fill="FFFFFF"/>
        </w:rPr>
        <w:t xml:space="preserve"> </w:t>
      </w:r>
    </w:p>
    <w:p w14:paraId="2C70CCF5" w14:textId="7138CABA" w:rsidR="0075202A" w:rsidRPr="00815AAB" w:rsidRDefault="00E86623" w:rsidP="00873EEA">
      <w:pPr>
        <w:shd w:val="clear" w:color="auto" w:fill="FFFFFF"/>
        <w:ind w:firstLine="567"/>
        <w:jc w:val="both"/>
        <w:rPr>
          <w:shd w:val="clear" w:color="auto" w:fill="FFFFFF"/>
        </w:rPr>
      </w:pPr>
      <w:r w:rsidRPr="00815AAB">
        <w:rPr>
          <w:shd w:val="clear" w:color="auto" w:fill="FFFFFF"/>
        </w:rPr>
        <w:t>160</w:t>
      </w:r>
      <w:r w:rsidR="00650833" w:rsidRPr="00815AAB">
        <w:rPr>
          <w:shd w:val="clear" w:color="auto" w:fill="FFFFFF"/>
        </w:rPr>
        <w:t xml:space="preserve">. </w:t>
      </w:r>
      <w:r w:rsidR="00DE3F26" w:rsidRPr="00815AAB">
        <w:rPr>
          <w:shd w:val="clear" w:color="auto" w:fill="FFFFFF"/>
        </w:rPr>
        <w:t xml:space="preserve">Такі дії </w:t>
      </w:r>
      <w:r w:rsidR="00E93FB1" w:rsidRPr="00815AAB">
        <w:rPr>
          <w:shd w:val="clear" w:color="auto" w:fill="FFFFFF"/>
        </w:rPr>
        <w:t xml:space="preserve"> у їх сукупності </w:t>
      </w:r>
      <w:r w:rsidR="00EC1679">
        <w:rPr>
          <w:shd w:val="clear" w:color="auto" w:fill="FFFFFF"/>
        </w:rPr>
        <w:t>створюють обґрунтовані сумніви в</w:t>
      </w:r>
      <w:r w:rsidR="00DE3F26" w:rsidRPr="00815AAB">
        <w:rPr>
          <w:shd w:val="clear" w:color="auto" w:fill="FFFFFF"/>
        </w:rPr>
        <w:t xml:space="preserve"> доброчесності кандидата, у зв’язку з чим Комісія виснує, що кандидат не відповідає </w:t>
      </w:r>
      <w:r w:rsidR="0075202A" w:rsidRPr="00815AAB">
        <w:rPr>
          <w:shd w:val="clear" w:color="auto" w:fill="FFFFFF"/>
        </w:rPr>
        <w:t xml:space="preserve">пункту 17 розділу ІІІ Єдиних </w:t>
      </w:r>
      <w:r w:rsidR="0075202A" w:rsidRPr="00815AAB">
        <w:rPr>
          <w:shd w:val="clear" w:color="auto" w:fill="FFFFFF"/>
        </w:rPr>
        <w:lastRenderedPageBreak/>
        <w:t xml:space="preserve">показників </w:t>
      </w:r>
      <w:r w:rsidR="00DE3F26" w:rsidRPr="00815AAB">
        <w:rPr>
          <w:shd w:val="clear" w:color="auto" w:fill="FFFFFF"/>
        </w:rPr>
        <w:t xml:space="preserve">«дотримання етичних норм і бездоганна поведінка у професійній </w:t>
      </w:r>
      <w:r w:rsidR="0075202A" w:rsidRPr="00815AAB">
        <w:rPr>
          <w:shd w:val="clear" w:color="auto" w:fill="FFFFFF"/>
        </w:rPr>
        <w:t>д</w:t>
      </w:r>
      <w:r w:rsidR="00EC1679">
        <w:rPr>
          <w:shd w:val="clear" w:color="auto" w:fill="FFFFFF"/>
        </w:rPr>
        <w:t xml:space="preserve">іяльності та особистому житті» </w:t>
      </w:r>
      <w:r w:rsidR="00EC1679" w:rsidRPr="00815AAB">
        <w:rPr>
          <w:rStyle w:val="af0"/>
          <w:rFonts w:eastAsiaTheme="majorEastAsia"/>
          <w:b w:val="0"/>
          <w:shd w:val="clear" w:color="auto" w:fill="FFFFFF"/>
        </w:rPr>
        <w:t>–</w:t>
      </w:r>
      <w:r w:rsidR="0075202A" w:rsidRPr="00815AAB">
        <w:rPr>
          <w:shd w:val="clear" w:color="auto" w:fill="FFFFFF"/>
        </w:rPr>
        <w:t xml:space="preserve">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цьому показнику, якщо він, зокрема, але не виключно: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0075202A" w:rsidRPr="00815AAB">
        <w:rPr>
          <w:shd w:val="clear" w:color="auto" w:fill="FFFFFF"/>
        </w:rPr>
        <w:t>компетентно</w:t>
      </w:r>
      <w:proofErr w:type="spellEnd"/>
      <w:r w:rsidR="0075202A" w:rsidRPr="00815AAB">
        <w:rPr>
          <w:shd w:val="clear" w:color="auto" w:fill="FFFFFF"/>
        </w:rPr>
        <w:t xml:space="preserve">. </w:t>
      </w:r>
    </w:p>
    <w:p w14:paraId="7E73B096" w14:textId="536D4BFA" w:rsidR="00DE3F26" w:rsidRPr="00815AAB" w:rsidRDefault="00650833" w:rsidP="00873EEA">
      <w:pPr>
        <w:shd w:val="clear" w:color="auto" w:fill="FFFFFF"/>
        <w:ind w:firstLine="567"/>
        <w:jc w:val="both"/>
        <w:rPr>
          <w:shd w:val="clear" w:color="auto" w:fill="FFFFFF"/>
        </w:rPr>
      </w:pPr>
      <w:r w:rsidRPr="00815AAB">
        <w:rPr>
          <w:shd w:val="clear" w:color="auto" w:fill="FFFFFF"/>
        </w:rPr>
        <w:t>1</w:t>
      </w:r>
      <w:r w:rsidR="00E86623" w:rsidRPr="00815AAB">
        <w:rPr>
          <w:shd w:val="clear" w:color="auto" w:fill="FFFFFF"/>
        </w:rPr>
        <w:t>61</w:t>
      </w:r>
      <w:r w:rsidRPr="00815AAB">
        <w:rPr>
          <w:shd w:val="clear" w:color="auto" w:fill="FFFFFF"/>
        </w:rPr>
        <w:t xml:space="preserve">. </w:t>
      </w:r>
      <w:r w:rsidR="00EC1679">
        <w:rPr>
          <w:shd w:val="clear" w:color="auto" w:fill="FFFFFF"/>
        </w:rPr>
        <w:t>У зв’язку з викладеним</w:t>
      </w:r>
      <w:r w:rsidR="0075202A" w:rsidRPr="00815AAB">
        <w:rPr>
          <w:shd w:val="clear" w:color="auto" w:fill="FFFFFF"/>
        </w:rPr>
        <w:t xml:space="preserve"> Комісія у складі колегії одноголосно вирішила зменшити</w:t>
      </w:r>
      <w:r w:rsidR="00EC1679">
        <w:rPr>
          <w:shd w:val="clear" w:color="auto" w:fill="FFFFFF"/>
        </w:rPr>
        <w:t xml:space="preserve"> на</w:t>
      </w:r>
      <w:r w:rsidR="0075202A" w:rsidRPr="00815AAB">
        <w:rPr>
          <w:shd w:val="clear" w:color="auto" w:fill="FFFFFF"/>
        </w:rPr>
        <w:t xml:space="preserve"> 15 балів </w:t>
      </w:r>
      <w:r w:rsidR="00EC1679">
        <w:rPr>
          <w:shd w:val="clear" w:color="auto" w:fill="FFFFFF"/>
        </w:rPr>
        <w:t>оцінку</w:t>
      </w:r>
      <w:r w:rsidR="0075202A" w:rsidRPr="00815AAB">
        <w:rPr>
          <w:shd w:val="clear" w:color="auto" w:fill="FFFFFF"/>
        </w:rPr>
        <w:t xml:space="preserve"> за вказаний показник. </w:t>
      </w:r>
    </w:p>
    <w:p w14:paraId="374A65AD" w14:textId="77777777" w:rsidR="007A512F" w:rsidRPr="00815AAB" w:rsidRDefault="00E86623" w:rsidP="00873EEA">
      <w:pPr>
        <w:shd w:val="clear" w:color="auto" w:fill="FFFFFF"/>
        <w:ind w:firstLine="567"/>
        <w:jc w:val="both"/>
        <w:rPr>
          <w:shd w:val="clear" w:color="auto" w:fill="FFFFFF"/>
        </w:rPr>
      </w:pPr>
      <w:r w:rsidRPr="00815AAB">
        <w:rPr>
          <w:shd w:val="clear" w:color="auto" w:fill="FFFFFF"/>
        </w:rPr>
        <w:t>162.</w:t>
      </w:r>
      <w:r w:rsidR="00650833" w:rsidRPr="00815AAB">
        <w:rPr>
          <w:shd w:val="clear" w:color="auto" w:fill="FFFFFF"/>
        </w:rPr>
        <w:t xml:space="preserve"> </w:t>
      </w:r>
      <w:r w:rsidR="007A512F" w:rsidRPr="00815AAB">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w:t>
      </w:r>
      <w:r w:rsidR="00713BF7" w:rsidRPr="00815AAB">
        <w:rPr>
          <w:shd w:val="clear" w:color="auto" w:fill="FFFFFF"/>
        </w:rPr>
        <w:t xml:space="preserve"> цими критеріями, становить  255</w:t>
      </w:r>
      <w:r w:rsidR="007A512F" w:rsidRPr="00815AAB">
        <w:rPr>
          <w:shd w:val="clear" w:color="auto" w:fill="FFFFFF"/>
        </w:rPr>
        <w:t xml:space="preserve"> балів із 300 можливих, що є вищим за 75% (225 балів) суми максимально можливого </w:t>
      </w:r>
      <w:proofErr w:type="spellStart"/>
      <w:r w:rsidR="007A512F" w:rsidRPr="00815AAB">
        <w:rPr>
          <w:shd w:val="clear" w:color="auto" w:fill="FFFFFF"/>
        </w:rPr>
        <w:t>бала</w:t>
      </w:r>
      <w:proofErr w:type="spellEnd"/>
      <w:r w:rsidR="007A512F" w:rsidRPr="00815AAB">
        <w:rPr>
          <w:shd w:val="clear" w:color="auto" w:fill="FFFFFF"/>
        </w:rPr>
        <w:t>, а тому Комісія виснує, що кандидат відповідає критеріям професійної етики та доброчесності.</w:t>
      </w:r>
    </w:p>
    <w:p w14:paraId="3C2B6900" w14:textId="77777777" w:rsidR="007A512F" w:rsidRPr="00815AAB" w:rsidRDefault="007A512F" w:rsidP="00873EEA">
      <w:pPr>
        <w:shd w:val="clear" w:color="auto" w:fill="FFFFFF"/>
        <w:ind w:firstLine="567"/>
        <w:jc w:val="both"/>
        <w:rPr>
          <w:shd w:val="clear" w:color="auto" w:fill="FFFFFF"/>
        </w:rPr>
      </w:pPr>
    </w:p>
    <w:p w14:paraId="686805F4" w14:textId="77777777" w:rsidR="007A512F" w:rsidRPr="00815AAB" w:rsidRDefault="007A512F" w:rsidP="00873EEA">
      <w:pPr>
        <w:shd w:val="clear" w:color="auto" w:fill="FFFFFF"/>
        <w:spacing w:after="240"/>
        <w:ind w:firstLine="567"/>
        <w:jc w:val="both"/>
        <w:rPr>
          <w:rStyle w:val="af0"/>
          <w:rFonts w:eastAsiaTheme="majorEastAsia"/>
          <w:shd w:val="clear" w:color="auto" w:fill="FFFFFF"/>
        </w:rPr>
      </w:pPr>
      <w:r w:rsidRPr="00815AAB">
        <w:rPr>
          <w:rStyle w:val="af0"/>
          <w:rFonts w:eastAsiaTheme="majorEastAsia"/>
          <w:shd w:val="clear" w:color="auto" w:fill="FFFFFF"/>
        </w:rPr>
        <w:t>VІ.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CA6452" w:rsidRPr="00815AAB" w14:paraId="0FDD9A50" w14:textId="77777777" w:rsidTr="00944DF9">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9B9637D"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b/>
                <w:sz w:val="24"/>
                <w:szCs w:val="24"/>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582AAA4B"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77D3F10F"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18D3C948"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b/>
                <w:sz w:val="24"/>
                <w:szCs w:val="24"/>
              </w:rPr>
              <w:t>Бал за критерій</w:t>
            </w:r>
          </w:p>
        </w:tc>
      </w:tr>
      <w:tr w:rsidR="00CA6452" w:rsidRPr="00815AAB" w14:paraId="03B3736C" w14:textId="77777777" w:rsidTr="00944DF9">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375A9A8"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13FA6D86"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94858D8"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141,00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784FB8F"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359,50</w:t>
            </w:r>
          </w:p>
        </w:tc>
      </w:tr>
      <w:tr w:rsidR="00CA6452" w:rsidRPr="00815AAB" w14:paraId="63126317" w14:textId="77777777" w:rsidTr="00944DF9">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165F9AE1" w14:textId="77777777" w:rsidR="007A512F" w:rsidRPr="00815AAB" w:rsidRDefault="007A512F" w:rsidP="00873EEA">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6CC55665"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990446B"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45,50</w:t>
            </w:r>
          </w:p>
        </w:tc>
        <w:tc>
          <w:tcPr>
            <w:tcW w:w="1320" w:type="dxa"/>
            <w:vMerge/>
            <w:tcBorders>
              <w:top w:val="single" w:sz="8" w:space="0" w:color="000000"/>
              <w:left w:val="nil"/>
              <w:bottom w:val="single" w:sz="8" w:space="0" w:color="000000"/>
              <w:right w:val="single" w:sz="8" w:space="0" w:color="000000"/>
            </w:tcBorders>
            <w:vAlign w:val="center"/>
          </w:tcPr>
          <w:p w14:paraId="5E9DB415" w14:textId="77777777" w:rsidR="007A512F" w:rsidRPr="00815AAB" w:rsidRDefault="007A512F" w:rsidP="00873EEA"/>
        </w:tc>
      </w:tr>
      <w:tr w:rsidR="00CA6452" w:rsidRPr="00815AAB" w14:paraId="3FFEDC91" w14:textId="77777777" w:rsidTr="00944DF9">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537064E9" w14:textId="77777777" w:rsidR="007A512F" w:rsidRPr="00815AAB" w:rsidRDefault="007A512F" w:rsidP="00873EEA">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19DC2CA4"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EA95BEE"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14:paraId="323896D3" w14:textId="77777777" w:rsidR="007A512F" w:rsidRPr="00815AAB" w:rsidRDefault="007A512F" w:rsidP="00873EEA"/>
        </w:tc>
      </w:tr>
      <w:tr w:rsidR="00CA6452" w:rsidRPr="00815AAB" w14:paraId="06D84207" w14:textId="77777777" w:rsidTr="00944DF9">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2F607E32" w14:textId="77777777" w:rsidR="007A512F" w:rsidRPr="00815AAB" w:rsidRDefault="007A512F" w:rsidP="00873EEA">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23D5FDA3" w14:textId="77777777" w:rsidR="007A512F" w:rsidRPr="00815AAB" w:rsidRDefault="007A512F" w:rsidP="00873EEA">
            <w:pPr>
              <w:pStyle w:val="af8"/>
              <w:rPr>
                <w:rFonts w:ascii="Times New Roman" w:hAnsi="Times New Roman"/>
                <w:b/>
                <w:sz w:val="24"/>
                <w:szCs w:val="24"/>
              </w:rPr>
            </w:pPr>
            <w:r w:rsidRPr="00815AAB">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37015E7"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133,00</w:t>
            </w:r>
          </w:p>
        </w:tc>
        <w:tc>
          <w:tcPr>
            <w:tcW w:w="1320" w:type="dxa"/>
            <w:vMerge/>
            <w:tcBorders>
              <w:top w:val="single" w:sz="8" w:space="0" w:color="000000"/>
              <w:left w:val="nil"/>
              <w:bottom w:val="single" w:sz="8" w:space="0" w:color="000000"/>
              <w:right w:val="single" w:sz="8" w:space="0" w:color="000000"/>
            </w:tcBorders>
            <w:vAlign w:val="center"/>
          </w:tcPr>
          <w:p w14:paraId="5E0527E4" w14:textId="77777777" w:rsidR="007A512F" w:rsidRPr="00815AAB" w:rsidRDefault="007A512F" w:rsidP="00873EEA"/>
        </w:tc>
      </w:tr>
      <w:tr w:rsidR="00CA6452" w:rsidRPr="00815AAB" w14:paraId="1199B265" w14:textId="77777777" w:rsidTr="00944DF9">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169C51C"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41BB9059" w14:textId="77777777" w:rsidR="007A512F" w:rsidRPr="00815AAB" w:rsidRDefault="007A512F" w:rsidP="00873EEA">
            <w:pPr>
              <w:shd w:val="clear" w:color="auto" w:fill="FFFFFF"/>
            </w:pPr>
            <w:r w:rsidRPr="00815AAB">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539D839E"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19,25</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14:paraId="5CCF23B5"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39,25</w:t>
            </w:r>
          </w:p>
        </w:tc>
      </w:tr>
      <w:tr w:rsidR="00CA6452" w:rsidRPr="00815AAB" w14:paraId="6F3A577A" w14:textId="77777777" w:rsidTr="00944DF9">
        <w:trPr>
          <w:trHeight w:val="40"/>
        </w:trPr>
        <w:tc>
          <w:tcPr>
            <w:tcW w:w="2325" w:type="dxa"/>
            <w:vMerge/>
            <w:tcBorders>
              <w:top w:val="nil"/>
              <w:left w:val="single" w:sz="8" w:space="0" w:color="000000"/>
              <w:bottom w:val="single" w:sz="8" w:space="0" w:color="000000"/>
              <w:right w:val="single" w:sz="8" w:space="0" w:color="000000"/>
            </w:tcBorders>
            <w:vAlign w:val="center"/>
            <w:hideMark/>
          </w:tcPr>
          <w:p w14:paraId="505D85C9" w14:textId="77777777" w:rsidR="007A512F" w:rsidRPr="00815AAB" w:rsidRDefault="007A512F" w:rsidP="00873EEA"/>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2EE25998"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C93F370"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20,00</w:t>
            </w:r>
          </w:p>
        </w:tc>
        <w:tc>
          <w:tcPr>
            <w:tcW w:w="1320" w:type="dxa"/>
            <w:vMerge/>
            <w:tcBorders>
              <w:top w:val="nil"/>
              <w:left w:val="nil"/>
              <w:bottom w:val="single" w:sz="8" w:space="0" w:color="000000"/>
              <w:right w:val="single" w:sz="8" w:space="0" w:color="000000"/>
            </w:tcBorders>
            <w:vAlign w:val="center"/>
          </w:tcPr>
          <w:p w14:paraId="12EED3A7" w14:textId="77777777" w:rsidR="007A512F" w:rsidRPr="00815AAB" w:rsidRDefault="007A512F" w:rsidP="00873EEA"/>
        </w:tc>
      </w:tr>
      <w:tr w:rsidR="00CA6452" w:rsidRPr="00815AAB" w14:paraId="29A9A988" w14:textId="77777777" w:rsidTr="00944DF9">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C3ACACC"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6682C81A" w14:textId="77777777" w:rsidR="007A512F" w:rsidRPr="00815AAB" w:rsidRDefault="007A512F" w:rsidP="00873EEA">
            <w:pPr>
              <w:shd w:val="clear" w:color="auto" w:fill="FFFFFF"/>
            </w:pPr>
            <w:r w:rsidRPr="00815AAB">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2437F09"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9,25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326D6432"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37,50</w:t>
            </w:r>
          </w:p>
        </w:tc>
      </w:tr>
      <w:tr w:rsidR="00CA6452" w:rsidRPr="00815AAB" w14:paraId="5E432DE3" w14:textId="77777777" w:rsidTr="00944DF9">
        <w:trPr>
          <w:trHeight w:val="244"/>
        </w:trPr>
        <w:tc>
          <w:tcPr>
            <w:tcW w:w="2325" w:type="dxa"/>
            <w:vMerge/>
            <w:tcBorders>
              <w:top w:val="nil"/>
              <w:left w:val="single" w:sz="8" w:space="0" w:color="000000"/>
              <w:bottom w:val="single" w:sz="8" w:space="0" w:color="000000"/>
              <w:right w:val="single" w:sz="8" w:space="0" w:color="000000"/>
            </w:tcBorders>
            <w:vAlign w:val="center"/>
            <w:hideMark/>
          </w:tcPr>
          <w:p w14:paraId="6CD9984D" w14:textId="77777777" w:rsidR="007A512F" w:rsidRPr="00815AAB" w:rsidRDefault="007A512F" w:rsidP="00873EEA"/>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14:paraId="72B4B044" w14:textId="77777777" w:rsidR="007A512F" w:rsidRPr="00815AAB" w:rsidRDefault="007A512F" w:rsidP="00873EEA">
            <w:pPr>
              <w:shd w:val="clear" w:color="auto" w:fill="FFFFFF"/>
            </w:pPr>
            <w:r w:rsidRPr="00815AAB">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18DB08EE"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14:paraId="25F25F6A" w14:textId="77777777" w:rsidR="007A512F" w:rsidRPr="00815AAB" w:rsidRDefault="007A512F" w:rsidP="00873EEA"/>
        </w:tc>
      </w:tr>
      <w:tr w:rsidR="00CA6452" w:rsidRPr="00815AAB" w14:paraId="468E1133" w14:textId="77777777" w:rsidTr="00944DF9">
        <w:trPr>
          <w:trHeight w:val="240"/>
        </w:trPr>
        <w:tc>
          <w:tcPr>
            <w:tcW w:w="2325" w:type="dxa"/>
            <w:vMerge/>
            <w:tcBorders>
              <w:top w:val="nil"/>
              <w:left w:val="single" w:sz="8" w:space="0" w:color="000000"/>
              <w:bottom w:val="single" w:sz="8" w:space="0" w:color="000000"/>
              <w:right w:val="single" w:sz="8" w:space="0" w:color="000000"/>
            </w:tcBorders>
            <w:vAlign w:val="center"/>
            <w:hideMark/>
          </w:tcPr>
          <w:p w14:paraId="52444923" w14:textId="77777777" w:rsidR="007A512F" w:rsidRPr="00815AAB" w:rsidRDefault="007A512F" w:rsidP="00873EEA"/>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14:paraId="20B69E3B" w14:textId="77777777" w:rsidR="007A512F" w:rsidRPr="00815AAB" w:rsidRDefault="007A512F" w:rsidP="00873EEA">
            <w:pPr>
              <w:shd w:val="clear" w:color="auto" w:fill="FFFFFF"/>
            </w:pPr>
            <w:r w:rsidRPr="00815AAB">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18E10119"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9,50</w:t>
            </w:r>
          </w:p>
        </w:tc>
        <w:tc>
          <w:tcPr>
            <w:tcW w:w="1320" w:type="dxa"/>
            <w:vMerge/>
            <w:tcBorders>
              <w:top w:val="nil"/>
              <w:left w:val="nil"/>
              <w:bottom w:val="single" w:sz="4" w:space="0" w:color="auto"/>
              <w:right w:val="single" w:sz="8" w:space="0" w:color="000000"/>
            </w:tcBorders>
            <w:vAlign w:val="center"/>
          </w:tcPr>
          <w:p w14:paraId="0AF3D063" w14:textId="77777777" w:rsidR="007A512F" w:rsidRPr="00815AAB" w:rsidRDefault="007A512F" w:rsidP="00873EEA"/>
        </w:tc>
      </w:tr>
      <w:tr w:rsidR="00CA6452" w:rsidRPr="00815AAB" w14:paraId="697B7EA6" w14:textId="77777777" w:rsidTr="00944DF9">
        <w:trPr>
          <w:trHeight w:val="165"/>
        </w:trPr>
        <w:tc>
          <w:tcPr>
            <w:tcW w:w="2325" w:type="dxa"/>
            <w:vMerge/>
            <w:tcBorders>
              <w:top w:val="nil"/>
              <w:left w:val="single" w:sz="8" w:space="0" w:color="000000"/>
              <w:bottom w:val="single" w:sz="8" w:space="0" w:color="000000"/>
              <w:right w:val="single" w:sz="8" w:space="0" w:color="000000"/>
            </w:tcBorders>
            <w:vAlign w:val="center"/>
            <w:hideMark/>
          </w:tcPr>
          <w:p w14:paraId="5336A3F3" w14:textId="77777777" w:rsidR="007A512F" w:rsidRPr="00815AAB" w:rsidRDefault="007A512F" w:rsidP="00873EEA"/>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723C739F"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142C8C82"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9,50</w:t>
            </w:r>
          </w:p>
        </w:tc>
        <w:tc>
          <w:tcPr>
            <w:tcW w:w="1320" w:type="dxa"/>
            <w:vMerge/>
            <w:tcBorders>
              <w:top w:val="nil"/>
              <w:left w:val="nil"/>
              <w:bottom w:val="single" w:sz="4" w:space="0" w:color="auto"/>
              <w:right w:val="single" w:sz="8" w:space="0" w:color="000000"/>
            </w:tcBorders>
            <w:vAlign w:val="center"/>
          </w:tcPr>
          <w:p w14:paraId="0C170084" w14:textId="77777777" w:rsidR="007A512F" w:rsidRPr="00815AAB" w:rsidRDefault="007A512F" w:rsidP="00873EEA"/>
        </w:tc>
      </w:tr>
      <w:tr w:rsidR="00CA6452" w:rsidRPr="00815AAB" w14:paraId="2F433ED2" w14:textId="77777777" w:rsidTr="00944DF9">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14:paraId="41B69712"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14CE758B"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4F800D78" w14:textId="77777777" w:rsidR="007A512F" w:rsidRPr="00815AAB" w:rsidRDefault="007A512F" w:rsidP="00873EEA">
            <w:pPr>
              <w:pStyle w:val="af8"/>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7E91825E"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255,00</w:t>
            </w:r>
          </w:p>
        </w:tc>
      </w:tr>
      <w:tr w:rsidR="00CA6452" w:rsidRPr="00815AAB" w14:paraId="5E031F96" w14:textId="77777777" w:rsidTr="00944DF9">
        <w:trPr>
          <w:trHeight w:val="129"/>
        </w:trPr>
        <w:tc>
          <w:tcPr>
            <w:tcW w:w="2325" w:type="dxa"/>
            <w:vMerge/>
            <w:tcBorders>
              <w:top w:val="nil"/>
              <w:left w:val="single" w:sz="8" w:space="0" w:color="000000"/>
              <w:bottom w:val="single" w:sz="4" w:space="0" w:color="auto"/>
              <w:right w:val="single" w:sz="8" w:space="0" w:color="000000"/>
            </w:tcBorders>
            <w:vAlign w:val="center"/>
            <w:hideMark/>
          </w:tcPr>
          <w:p w14:paraId="41CDBCB4"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0CCD2AFF"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14:paraId="35F737CD"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68249208" w14:textId="77777777" w:rsidR="007A512F" w:rsidRPr="00815AAB" w:rsidRDefault="007A512F" w:rsidP="00873EEA"/>
        </w:tc>
      </w:tr>
      <w:tr w:rsidR="00CA6452" w:rsidRPr="00815AAB" w14:paraId="7EE6DE87" w14:textId="77777777" w:rsidTr="00944DF9">
        <w:trPr>
          <w:trHeight w:val="134"/>
        </w:trPr>
        <w:tc>
          <w:tcPr>
            <w:tcW w:w="2325" w:type="dxa"/>
            <w:vMerge/>
            <w:tcBorders>
              <w:top w:val="nil"/>
              <w:left w:val="single" w:sz="8" w:space="0" w:color="000000"/>
              <w:bottom w:val="single" w:sz="4" w:space="0" w:color="auto"/>
              <w:right w:val="single" w:sz="8" w:space="0" w:color="000000"/>
            </w:tcBorders>
            <w:vAlign w:val="center"/>
            <w:hideMark/>
          </w:tcPr>
          <w:p w14:paraId="38DF9FCD"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76023AEF"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14:paraId="4E9BDD42"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4C83FF53" w14:textId="77777777" w:rsidR="007A512F" w:rsidRPr="00815AAB" w:rsidRDefault="007A512F" w:rsidP="00873EEA"/>
        </w:tc>
      </w:tr>
      <w:tr w:rsidR="00CA6452" w:rsidRPr="00815AAB" w14:paraId="5E4E2D4D" w14:textId="77777777" w:rsidTr="00944DF9">
        <w:trPr>
          <w:trHeight w:val="256"/>
        </w:trPr>
        <w:tc>
          <w:tcPr>
            <w:tcW w:w="2325" w:type="dxa"/>
            <w:vMerge/>
            <w:tcBorders>
              <w:top w:val="nil"/>
              <w:left w:val="single" w:sz="8" w:space="0" w:color="000000"/>
              <w:bottom w:val="single" w:sz="4" w:space="0" w:color="auto"/>
              <w:right w:val="single" w:sz="8" w:space="0" w:color="000000"/>
            </w:tcBorders>
            <w:vAlign w:val="center"/>
            <w:hideMark/>
          </w:tcPr>
          <w:p w14:paraId="79F3D6E7"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1A88517C"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14:paraId="7AAAB55F"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01FCE79D" w14:textId="77777777" w:rsidR="007A512F" w:rsidRPr="00815AAB" w:rsidRDefault="007A512F" w:rsidP="00873EEA"/>
        </w:tc>
      </w:tr>
      <w:tr w:rsidR="00CA6452" w:rsidRPr="00815AAB" w14:paraId="2F5D1FAC" w14:textId="77777777" w:rsidTr="00944DF9">
        <w:trPr>
          <w:trHeight w:val="212"/>
        </w:trPr>
        <w:tc>
          <w:tcPr>
            <w:tcW w:w="2325" w:type="dxa"/>
            <w:vMerge/>
            <w:tcBorders>
              <w:top w:val="nil"/>
              <w:left w:val="single" w:sz="8" w:space="0" w:color="000000"/>
              <w:bottom w:val="single" w:sz="4" w:space="0" w:color="auto"/>
              <w:right w:val="single" w:sz="8" w:space="0" w:color="000000"/>
            </w:tcBorders>
            <w:vAlign w:val="center"/>
            <w:hideMark/>
          </w:tcPr>
          <w:p w14:paraId="782CD6D0"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6B39D35C"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14:paraId="246E5C8C"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38E11E88" w14:textId="77777777" w:rsidR="007A512F" w:rsidRPr="00815AAB" w:rsidRDefault="007A512F" w:rsidP="00873EEA"/>
        </w:tc>
      </w:tr>
      <w:tr w:rsidR="00CA6452" w:rsidRPr="00815AAB" w14:paraId="426C834B" w14:textId="77777777" w:rsidTr="00944DF9">
        <w:trPr>
          <w:trHeight w:val="419"/>
        </w:trPr>
        <w:tc>
          <w:tcPr>
            <w:tcW w:w="2325" w:type="dxa"/>
            <w:vMerge/>
            <w:tcBorders>
              <w:top w:val="nil"/>
              <w:left w:val="single" w:sz="8" w:space="0" w:color="000000"/>
              <w:bottom w:val="single" w:sz="4" w:space="0" w:color="auto"/>
              <w:right w:val="single" w:sz="8" w:space="0" w:color="000000"/>
            </w:tcBorders>
            <w:vAlign w:val="center"/>
            <w:hideMark/>
          </w:tcPr>
          <w:p w14:paraId="2294E247"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44B97AA3"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14:paraId="1AA28593"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67EB2161" w14:textId="77777777" w:rsidR="007A512F" w:rsidRPr="00815AAB" w:rsidRDefault="007A512F" w:rsidP="00873EEA"/>
        </w:tc>
      </w:tr>
      <w:tr w:rsidR="00CA6452" w:rsidRPr="00815AAB" w14:paraId="3F966D9F" w14:textId="77777777" w:rsidTr="00944DF9">
        <w:trPr>
          <w:trHeight w:val="630"/>
        </w:trPr>
        <w:tc>
          <w:tcPr>
            <w:tcW w:w="2325" w:type="dxa"/>
            <w:vMerge/>
            <w:tcBorders>
              <w:top w:val="nil"/>
              <w:left w:val="single" w:sz="8" w:space="0" w:color="000000"/>
              <w:bottom w:val="single" w:sz="4" w:space="0" w:color="auto"/>
              <w:right w:val="single" w:sz="8" w:space="0" w:color="000000"/>
            </w:tcBorders>
            <w:vAlign w:val="center"/>
            <w:hideMark/>
          </w:tcPr>
          <w:p w14:paraId="57F5B427" w14:textId="77777777" w:rsidR="007A512F" w:rsidRPr="00815AAB" w:rsidRDefault="007A512F" w:rsidP="00873EEA"/>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080D2931"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 xml:space="preserve">Законність джерел походження майна, відповідність рівня життя кандидата на посаду судді або членів його </w:t>
            </w:r>
            <w:proofErr w:type="spellStart"/>
            <w:r w:rsidRPr="00815AAB">
              <w:rPr>
                <w:rFonts w:ascii="Times New Roman" w:hAnsi="Times New Roman"/>
                <w:sz w:val="24"/>
                <w:szCs w:val="24"/>
              </w:rPr>
              <w:t>сімʼї</w:t>
            </w:r>
            <w:proofErr w:type="spellEnd"/>
            <w:r w:rsidRPr="00815AAB">
              <w:rPr>
                <w:rFonts w:ascii="Times New Roman" w:hAnsi="Times New Roman"/>
                <w:sz w:val="24"/>
                <w:szCs w:val="24"/>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14:paraId="7BF1FB4A" w14:textId="77777777" w:rsidR="007A512F" w:rsidRPr="00815AAB" w:rsidRDefault="007A512F" w:rsidP="00873EEA"/>
        </w:tc>
        <w:tc>
          <w:tcPr>
            <w:tcW w:w="1320" w:type="dxa"/>
            <w:vMerge/>
            <w:tcBorders>
              <w:top w:val="nil"/>
              <w:left w:val="nil"/>
              <w:bottom w:val="single" w:sz="4" w:space="0" w:color="auto"/>
              <w:right w:val="single" w:sz="8" w:space="0" w:color="000000"/>
            </w:tcBorders>
            <w:vAlign w:val="center"/>
          </w:tcPr>
          <w:p w14:paraId="0D423275" w14:textId="77777777" w:rsidR="007A512F" w:rsidRPr="00815AAB" w:rsidRDefault="007A512F" w:rsidP="00873EEA"/>
        </w:tc>
      </w:tr>
      <w:tr w:rsidR="00CA6452" w:rsidRPr="00815AAB" w14:paraId="36124630" w14:textId="77777777" w:rsidTr="00944DF9">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8F852AB" w14:textId="77777777" w:rsidR="007A512F" w:rsidRPr="00815AAB" w:rsidRDefault="007A512F" w:rsidP="00873EEA">
            <w:pPr>
              <w:pStyle w:val="af8"/>
              <w:rPr>
                <w:rFonts w:ascii="Times New Roman" w:hAnsi="Times New Roman"/>
                <w:sz w:val="24"/>
                <w:szCs w:val="24"/>
              </w:rPr>
            </w:pPr>
            <w:r w:rsidRPr="00815AAB">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39881ECC" w14:textId="77777777" w:rsidR="007A512F" w:rsidRPr="00815AAB" w:rsidRDefault="00303869" w:rsidP="00873EEA">
            <w:pPr>
              <w:pStyle w:val="af8"/>
              <w:rPr>
                <w:rFonts w:ascii="Times New Roman" w:hAnsi="Times New Roman"/>
                <w:sz w:val="24"/>
                <w:szCs w:val="24"/>
              </w:rPr>
            </w:pPr>
            <w:r w:rsidRPr="00815AAB">
              <w:rPr>
                <w:rFonts w:ascii="Times New Roman" w:hAnsi="Times New Roman"/>
                <w:sz w:val="24"/>
                <w:szCs w:val="24"/>
              </w:rPr>
              <w:t>691,25</w:t>
            </w:r>
          </w:p>
        </w:tc>
      </w:tr>
    </w:tbl>
    <w:p w14:paraId="761B5D40" w14:textId="77777777" w:rsidR="007A512F" w:rsidRPr="00815AAB" w:rsidRDefault="00650833" w:rsidP="00873EEA">
      <w:pPr>
        <w:shd w:val="clear" w:color="auto" w:fill="FFFFFF"/>
        <w:ind w:firstLine="567"/>
        <w:jc w:val="both"/>
        <w:rPr>
          <w:lang w:eastAsia="uk-UA"/>
        </w:rPr>
      </w:pPr>
      <w:r w:rsidRPr="00815AAB">
        <w:rPr>
          <w:lang w:eastAsia="uk-UA"/>
        </w:rPr>
        <w:t>1</w:t>
      </w:r>
      <w:r w:rsidR="00E86623" w:rsidRPr="00815AAB">
        <w:rPr>
          <w:lang w:eastAsia="uk-UA"/>
        </w:rPr>
        <w:t>63</w:t>
      </w:r>
      <w:r w:rsidR="007A512F" w:rsidRPr="00815AAB">
        <w:rPr>
          <w:lang w:eastAsia="uk-UA"/>
        </w:rPr>
        <w:t xml:space="preserve">. Абзацом другим частини першої статті 88 Закону визначено, що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w:t>
      </w:r>
      <w:r w:rsidR="007A512F" w:rsidRPr="00815AAB">
        <w:rPr>
          <w:lang w:eastAsia="uk-UA"/>
        </w:rPr>
        <w:lastRenderedPageBreak/>
        <w:t>підтримане двома третинами голосів призначених членів Комісії, але не менше ніж дев’ятьма голосами.</w:t>
      </w:r>
    </w:p>
    <w:p w14:paraId="12D55AD6" w14:textId="77777777" w:rsidR="007A512F" w:rsidRPr="00815AAB" w:rsidRDefault="00E86623" w:rsidP="00873EEA">
      <w:pPr>
        <w:shd w:val="clear" w:color="auto" w:fill="FFFFFF"/>
        <w:ind w:firstLine="567"/>
        <w:jc w:val="both"/>
        <w:rPr>
          <w:lang w:eastAsia="uk-UA"/>
        </w:rPr>
      </w:pPr>
      <w:r w:rsidRPr="00815AAB">
        <w:rPr>
          <w:lang w:eastAsia="uk-UA"/>
        </w:rPr>
        <w:t>164</w:t>
      </w:r>
      <w:r w:rsidR="007A512F" w:rsidRPr="00815AAB">
        <w:rPr>
          <w:lang w:eastAsia="uk-UA"/>
        </w:rPr>
        <w:t xml:space="preserve">. 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14:paraId="1E0A7D84" w14:textId="77777777" w:rsidR="007A512F" w:rsidRPr="00815AAB" w:rsidRDefault="007A512F" w:rsidP="00873EEA"/>
    <w:p w14:paraId="137DE628" w14:textId="77777777" w:rsidR="007A512F" w:rsidRPr="00815AAB" w:rsidRDefault="007A512F" w:rsidP="00873EEA">
      <w:pPr>
        <w:shd w:val="clear" w:color="auto" w:fill="FFFFFF"/>
        <w:tabs>
          <w:tab w:val="left" w:pos="426"/>
        </w:tabs>
        <w:jc w:val="center"/>
        <w:rPr>
          <w:bCs/>
          <w:lang w:eastAsia="uk-UA"/>
        </w:rPr>
      </w:pPr>
      <w:r w:rsidRPr="00815AAB">
        <w:rPr>
          <w:bCs/>
          <w:lang w:eastAsia="uk-UA"/>
        </w:rPr>
        <w:t>вирішила:</w:t>
      </w:r>
    </w:p>
    <w:p w14:paraId="5FF33EA8" w14:textId="77777777" w:rsidR="007A512F" w:rsidRPr="00815AAB" w:rsidRDefault="007A512F" w:rsidP="00873EEA">
      <w:pPr>
        <w:shd w:val="clear" w:color="auto" w:fill="FFFFFF"/>
        <w:tabs>
          <w:tab w:val="left" w:pos="426"/>
        </w:tabs>
        <w:jc w:val="center"/>
        <w:rPr>
          <w:bCs/>
          <w:lang w:eastAsia="uk-UA"/>
        </w:rPr>
      </w:pPr>
    </w:p>
    <w:p w14:paraId="11B7A0BB" w14:textId="77777777" w:rsidR="007A512F" w:rsidRPr="00815AAB" w:rsidRDefault="007A512F" w:rsidP="00873EEA">
      <w:pPr>
        <w:shd w:val="clear" w:color="auto" w:fill="FFFFFF"/>
        <w:ind w:firstLine="709"/>
        <w:jc w:val="both"/>
        <w:rPr>
          <w:lang w:eastAsia="uk-UA"/>
        </w:rPr>
      </w:pPr>
      <w:r w:rsidRPr="00815AAB">
        <w:rPr>
          <w:lang w:eastAsia="uk-UA"/>
        </w:rPr>
        <w:t xml:space="preserve">1. Встановити, що під час проведення спеціальної перевірки не отримано інформації, яка може свідчити про невідповідність </w:t>
      </w:r>
      <w:proofErr w:type="spellStart"/>
      <w:r w:rsidR="00303869" w:rsidRPr="00815AAB">
        <w:rPr>
          <w:lang w:eastAsia="uk-UA"/>
        </w:rPr>
        <w:t>Пироженка</w:t>
      </w:r>
      <w:proofErr w:type="spellEnd"/>
      <w:r w:rsidR="00303869" w:rsidRPr="00815AAB">
        <w:rPr>
          <w:lang w:eastAsia="uk-UA"/>
        </w:rPr>
        <w:t xml:space="preserve"> Олександра Сергійовича</w:t>
      </w:r>
      <w:r w:rsidRPr="00815AAB">
        <w:rPr>
          <w:lang w:eastAsia="uk-UA"/>
        </w:rPr>
        <w:t xml:space="preserve"> вимогам до кандидата на посаду судді.</w:t>
      </w:r>
    </w:p>
    <w:p w14:paraId="4C9DD669" w14:textId="77777777" w:rsidR="007A512F" w:rsidRPr="00815AAB" w:rsidRDefault="007A512F" w:rsidP="00873EEA">
      <w:pPr>
        <w:shd w:val="clear" w:color="auto" w:fill="FFFFFF"/>
        <w:ind w:firstLine="709"/>
        <w:jc w:val="both"/>
        <w:rPr>
          <w:lang w:eastAsia="uk-UA"/>
        </w:rPr>
      </w:pPr>
      <w:r w:rsidRPr="00815AAB">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303869" w:rsidRPr="00815AAB">
        <w:rPr>
          <w:lang w:eastAsia="uk-UA"/>
        </w:rPr>
        <w:t>Пироженко</w:t>
      </w:r>
      <w:proofErr w:type="spellEnd"/>
      <w:r w:rsidR="00303869" w:rsidRPr="00815AAB">
        <w:rPr>
          <w:lang w:eastAsia="uk-UA"/>
        </w:rPr>
        <w:t xml:space="preserve"> Олександр Сергійович </w:t>
      </w:r>
      <w:r w:rsidRPr="00815AAB">
        <w:rPr>
          <w:lang w:eastAsia="uk-UA"/>
        </w:rPr>
        <w:t xml:space="preserve">набрав </w:t>
      </w:r>
      <w:r w:rsidR="00303869" w:rsidRPr="00815AAB">
        <w:rPr>
          <w:lang w:eastAsia="uk-UA"/>
        </w:rPr>
        <w:t xml:space="preserve">691,25 </w:t>
      </w:r>
      <w:proofErr w:type="spellStart"/>
      <w:r w:rsidRPr="00815AAB">
        <w:rPr>
          <w:lang w:eastAsia="uk-UA"/>
        </w:rPr>
        <w:t>бала</w:t>
      </w:r>
      <w:proofErr w:type="spellEnd"/>
      <w:r w:rsidRPr="00815AAB">
        <w:rPr>
          <w:lang w:eastAsia="uk-UA"/>
        </w:rPr>
        <w:t>.</w:t>
      </w:r>
    </w:p>
    <w:p w14:paraId="5E3767FD" w14:textId="77777777" w:rsidR="007A512F" w:rsidRPr="00815AAB" w:rsidRDefault="007A512F" w:rsidP="00873EEA">
      <w:pPr>
        <w:shd w:val="clear" w:color="auto" w:fill="FFFFFF"/>
        <w:ind w:firstLine="709"/>
        <w:jc w:val="both"/>
        <w:rPr>
          <w:lang w:eastAsia="uk-UA"/>
        </w:rPr>
      </w:pPr>
      <w:r w:rsidRPr="00815AAB">
        <w:rPr>
          <w:lang w:eastAsia="uk-UA"/>
        </w:rPr>
        <w:t xml:space="preserve">3. </w:t>
      </w:r>
      <w:proofErr w:type="spellStart"/>
      <w:r w:rsidRPr="00815AAB">
        <w:rPr>
          <w:lang w:eastAsia="uk-UA"/>
        </w:rPr>
        <w:t>Внести</w:t>
      </w:r>
      <w:proofErr w:type="spellEnd"/>
      <w:r w:rsidRPr="00815AAB">
        <w:rPr>
          <w:lang w:eastAsia="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00303869" w:rsidRPr="00815AAB">
        <w:rPr>
          <w:lang w:eastAsia="uk-UA"/>
        </w:rPr>
        <w:t>Пироженка</w:t>
      </w:r>
      <w:proofErr w:type="spellEnd"/>
      <w:r w:rsidR="00303869" w:rsidRPr="00815AAB">
        <w:rPr>
          <w:lang w:eastAsia="uk-UA"/>
        </w:rPr>
        <w:t xml:space="preserve"> Олександра Сергійовича </w:t>
      </w:r>
      <w:r w:rsidRPr="00815AAB">
        <w:rPr>
          <w:lang w:eastAsia="uk-UA"/>
        </w:rPr>
        <w:t>здійснювати правосуддя в апеляційному загальному суді.</w:t>
      </w:r>
    </w:p>
    <w:p w14:paraId="0E9D39B1" w14:textId="77777777" w:rsidR="007A512F" w:rsidRPr="00815AAB" w:rsidRDefault="007A512F" w:rsidP="00873EEA">
      <w:pPr>
        <w:ind w:firstLine="426"/>
        <w:jc w:val="both"/>
      </w:pPr>
    </w:p>
    <w:p w14:paraId="40BAFA8A" w14:textId="77777777" w:rsidR="007A512F" w:rsidRPr="00815AAB" w:rsidRDefault="007A512F" w:rsidP="00873EEA">
      <w:pPr>
        <w:ind w:firstLine="426"/>
        <w:jc w:val="both"/>
      </w:pPr>
      <w:r w:rsidRPr="00815AAB">
        <w:t xml:space="preserve"> </w:t>
      </w:r>
    </w:p>
    <w:p w14:paraId="602A65A9" w14:textId="51F1DAEA" w:rsidR="007A512F" w:rsidRPr="00815AAB" w:rsidRDefault="007A512F" w:rsidP="00873EEA">
      <w:pPr>
        <w:shd w:val="clear" w:color="auto" w:fill="FFFFFF"/>
        <w:jc w:val="both"/>
        <w:rPr>
          <w:bCs/>
          <w:lang w:eastAsia="uk-UA"/>
        </w:rPr>
      </w:pPr>
      <w:r w:rsidRPr="00815AAB">
        <w:rPr>
          <w:bCs/>
          <w:lang w:eastAsia="uk-UA"/>
        </w:rPr>
        <w:t>Головуючий</w:t>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t xml:space="preserve">       </w:t>
      </w:r>
      <w:r w:rsidR="00EC1679">
        <w:rPr>
          <w:bCs/>
          <w:lang w:eastAsia="uk-UA"/>
        </w:rPr>
        <w:t xml:space="preserve">        </w:t>
      </w:r>
      <w:r w:rsidRPr="00815AAB">
        <w:rPr>
          <w:bCs/>
          <w:lang w:eastAsia="uk-UA"/>
        </w:rPr>
        <w:t xml:space="preserve">  Олексій ОМЕЛЬЯН </w:t>
      </w:r>
    </w:p>
    <w:p w14:paraId="558AE2F4" w14:textId="77777777" w:rsidR="007A512F" w:rsidRPr="00815AAB" w:rsidRDefault="007A512F" w:rsidP="00873EEA">
      <w:pPr>
        <w:shd w:val="clear" w:color="auto" w:fill="FFFFFF"/>
        <w:jc w:val="both"/>
        <w:rPr>
          <w:bCs/>
          <w:lang w:eastAsia="uk-UA"/>
        </w:rPr>
      </w:pPr>
    </w:p>
    <w:p w14:paraId="4C318D52" w14:textId="77777777" w:rsidR="007A512F" w:rsidRPr="00815AAB" w:rsidRDefault="007A512F" w:rsidP="00873EEA">
      <w:pPr>
        <w:shd w:val="clear" w:color="auto" w:fill="FFFFFF"/>
        <w:jc w:val="both"/>
        <w:rPr>
          <w:bCs/>
          <w:lang w:eastAsia="uk-UA"/>
        </w:rPr>
      </w:pPr>
    </w:p>
    <w:p w14:paraId="24076519" w14:textId="0155126E" w:rsidR="007A512F" w:rsidRPr="00815AAB" w:rsidRDefault="007A512F" w:rsidP="00873EEA">
      <w:pPr>
        <w:shd w:val="clear" w:color="auto" w:fill="FFFFFF"/>
        <w:jc w:val="both"/>
        <w:rPr>
          <w:bCs/>
          <w:lang w:eastAsia="uk-UA"/>
        </w:rPr>
      </w:pPr>
      <w:r w:rsidRPr="00815AAB">
        <w:rPr>
          <w:bCs/>
          <w:lang w:eastAsia="uk-UA"/>
        </w:rPr>
        <w:t>Члени Комісії:</w:t>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t xml:space="preserve">       </w:t>
      </w:r>
      <w:r w:rsidR="00EC1679">
        <w:rPr>
          <w:bCs/>
          <w:lang w:eastAsia="uk-UA"/>
        </w:rPr>
        <w:t xml:space="preserve">        </w:t>
      </w:r>
      <w:r w:rsidRPr="00815AAB">
        <w:rPr>
          <w:bCs/>
          <w:lang w:eastAsia="uk-UA"/>
        </w:rPr>
        <w:t xml:space="preserve">  Ярослав ДУХ </w:t>
      </w:r>
    </w:p>
    <w:p w14:paraId="4ABE2F8C" w14:textId="77777777" w:rsidR="007A512F" w:rsidRPr="00815AAB" w:rsidRDefault="007A512F" w:rsidP="00873EEA">
      <w:pPr>
        <w:shd w:val="clear" w:color="auto" w:fill="FFFFFF"/>
        <w:jc w:val="both"/>
        <w:rPr>
          <w:bCs/>
          <w:lang w:eastAsia="uk-UA"/>
        </w:rPr>
      </w:pPr>
    </w:p>
    <w:p w14:paraId="7D32E1ED" w14:textId="77777777" w:rsidR="007A512F" w:rsidRPr="00815AAB" w:rsidRDefault="007A512F" w:rsidP="00873EEA">
      <w:pPr>
        <w:shd w:val="clear" w:color="auto" w:fill="FFFFFF"/>
        <w:jc w:val="both"/>
        <w:rPr>
          <w:bCs/>
          <w:lang w:eastAsia="uk-UA"/>
        </w:rPr>
      </w:pPr>
    </w:p>
    <w:p w14:paraId="241239A9" w14:textId="4AFF3F2F" w:rsidR="007A512F" w:rsidRPr="00815AAB" w:rsidRDefault="007A512F" w:rsidP="00873EEA">
      <w:pPr>
        <w:shd w:val="clear" w:color="auto" w:fill="FFFFFF"/>
        <w:jc w:val="both"/>
        <w:rPr>
          <w:bCs/>
          <w:lang w:eastAsia="uk-UA"/>
        </w:rPr>
      </w:pP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t xml:space="preserve">        </w:t>
      </w:r>
      <w:r w:rsidR="00EC1679">
        <w:rPr>
          <w:bCs/>
          <w:lang w:eastAsia="uk-UA"/>
        </w:rPr>
        <w:t xml:space="preserve">         </w:t>
      </w:r>
      <w:r w:rsidRPr="00815AAB">
        <w:rPr>
          <w:bCs/>
          <w:lang w:eastAsia="uk-UA"/>
        </w:rPr>
        <w:t xml:space="preserve"> Ігор КУШНІР </w:t>
      </w:r>
    </w:p>
    <w:p w14:paraId="6A3AC5E9" w14:textId="77777777" w:rsidR="007A512F" w:rsidRPr="00815AAB" w:rsidRDefault="007A512F" w:rsidP="00873EEA">
      <w:pPr>
        <w:shd w:val="clear" w:color="auto" w:fill="FFFFFF"/>
        <w:jc w:val="both"/>
        <w:rPr>
          <w:bCs/>
          <w:lang w:eastAsia="uk-UA"/>
        </w:rPr>
      </w:pPr>
    </w:p>
    <w:p w14:paraId="6BC75A5A" w14:textId="77777777" w:rsidR="007A512F" w:rsidRPr="00815AAB" w:rsidRDefault="007A512F" w:rsidP="00873EEA">
      <w:pPr>
        <w:shd w:val="clear" w:color="auto" w:fill="FFFFFF"/>
        <w:jc w:val="both"/>
        <w:rPr>
          <w:bCs/>
          <w:lang w:eastAsia="uk-UA"/>
        </w:rPr>
      </w:pPr>
    </w:p>
    <w:p w14:paraId="47720413" w14:textId="68A13964" w:rsidR="0005266A" w:rsidRPr="00A227FD" w:rsidRDefault="007A512F" w:rsidP="00A227FD">
      <w:pPr>
        <w:shd w:val="clear" w:color="auto" w:fill="FFFFFF"/>
        <w:jc w:val="both"/>
        <w:rPr>
          <w:bCs/>
          <w:lang w:eastAsia="uk-UA"/>
        </w:rPr>
      </w:pP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r>
      <w:r w:rsidRPr="00815AAB">
        <w:rPr>
          <w:bCs/>
          <w:lang w:eastAsia="uk-UA"/>
        </w:rPr>
        <w:tab/>
        <w:t xml:space="preserve">     </w:t>
      </w:r>
      <w:r w:rsidR="00EC1679">
        <w:rPr>
          <w:bCs/>
          <w:lang w:eastAsia="uk-UA"/>
        </w:rPr>
        <w:t xml:space="preserve">         </w:t>
      </w:r>
      <w:r w:rsidRPr="00815AAB">
        <w:rPr>
          <w:bCs/>
          <w:lang w:eastAsia="uk-UA"/>
        </w:rPr>
        <w:t xml:space="preserve">    Володимир ЛУГАНСЬКИЙ </w:t>
      </w:r>
      <w:bookmarkStart w:id="0" w:name="_GoBack"/>
      <w:bookmarkEnd w:id="0"/>
    </w:p>
    <w:sectPr w:rsidR="0005266A" w:rsidRPr="00A227FD" w:rsidSect="00944DF9">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B27E3" w14:textId="77777777" w:rsidR="00B84290" w:rsidRDefault="00B84290">
      <w:r>
        <w:separator/>
      </w:r>
    </w:p>
  </w:endnote>
  <w:endnote w:type="continuationSeparator" w:id="0">
    <w:p w14:paraId="32BF7624" w14:textId="77777777" w:rsidR="00B84290" w:rsidRDefault="00B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A32F8" w14:textId="77777777" w:rsidR="00B84290" w:rsidRDefault="00B84290">
      <w:r>
        <w:separator/>
      </w:r>
    </w:p>
  </w:footnote>
  <w:footnote w:type="continuationSeparator" w:id="0">
    <w:p w14:paraId="083B07F9" w14:textId="77777777" w:rsidR="00B84290" w:rsidRDefault="00B8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3358C701" w14:textId="0D632780" w:rsidR="00500009" w:rsidRDefault="00500009">
        <w:pPr>
          <w:pStyle w:val="af2"/>
          <w:jc w:val="center"/>
        </w:pPr>
        <w:r>
          <w:fldChar w:fldCharType="begin"/>
        </w:r>
        <w:r>
          <w:instrText>PAGE   \* MERGEFORMAT</w:instrText>
        </w:r>
        <w:r>
          <w:fldChar w:fldCharType="separate"/>
        </w:r>
        <w:r w:rsidR="00E17A88">
          <w:rPr>
            <w:noProof/>
          </w:rPr>
          <w:t>18</w:t>
        </w:r>
        <w:r>
          <w:fldChar w:fldCharType="end"/>
        </w:r>
      </w:p>
    </w:sdtContent>
  </w:sdt>
  <w:p w14:paraId="6FD72EBA" w14:textId="77777777" w:rsidR="00500009" w:rsidRDefault="0050000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1"/>
  </w:num>
  <w:num w:numId="3">
    <w:abstractNumId w:val="13"/>
  </w:num>
  <w:num w:numId="4">
    <w:abstractNumId w:val="8"/>
  </w:num>
  <w:num w:numId="5">
    <w:abstractNumId w:val="20"/>
  </w:num>
  <w:num w:numId="6">
    <w:abstractNumId w:val="7"/>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3"/>
  </w:num>
  <w:num w:numId="14">
    <w:abstractNumId w:val="18"/>
  </w:num>
  <w:num w:numId="15">
    <w:abstractNumId w:val="6"/>
  </w:num>
  <w:num w:numId="16">
    <w:abstractNumId w:val="4"/>
  </w:num>
  <w:num w:numId="17">
    <w:abstractNumId w:val="22"/>
  </w:num>
  <w:num w:numId="18">
    <w:abstractNumId w:val="15"/>
  </w:num>
  <w:num w:numId="19">
    <w:abstractNumId w:val="3"/>
  </w:num>
  <w:num w:numId="20">
    <w:abstractNumId w:val="17"/>
  </w:num>
  <w:num w:numId="21">
    <w:abstractNumId w:val="5"/>
  </w:num>
  <w:num w:numId="22">
    <w:abstractNumId w:val="1"/>
  </w:num>
  <w:num w:numId="23">
    <w:abstractNumId w:val="16"/>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30"/>
    <w:rsid w:val="0002736D"/>
    <w:rsid w:val="00044534"/>
    <w:rsid w:val="0005266A"/>
    <w:rsid w:val="000B6A09"/>
    <w:rsid w:val="000D30FD"/>
    <w:rsid w:val="000E2256"/>
    <w:rsid w:val="000F1945"/>
    <w:rsid w:val="00103F03"/>
    <w:rsid w:val="00106500"/>
    <w:rsid w:val="00134B74"/>
    <w:rsid w:val="001739DC"/>
    <w:rsid w:val="0019713C"/>
    <w:rsid w:val="001B6282"/>
    <w:rsid w:val="001C1707"/>
    <w:rsid w:val="001C3E9A"/>
    <w:rsid w:val="001C7189"/>
    <w:rsid w:val="001E20AD"/>
    <w:rsid w:val="00213A41"/>
    <w:rsid w:val="002236A8"/>
    <w:rsid w:val="0022387B"/>
    <w:rsid w:val="00245AD7"/>
    <w:rsid w:val="00255BF4"/>
    <w:rsid w:val="002563DB"/>
    <w:rsid w:val="00271EEA"/>
    <w:rsid w:val="002A2C3E"/>
    <w:rsid w:val="002A72D7"/>
    <w:rsid w:val="002B66DB"/>
    <w:rsid w:val="002C2AC3"/>
    <w:rsid w:val="002C3822"/>
    <w:rsid w:val="002E2E63"/>
    <w:rsid w:val="002F4354"/>
    <w:rsid w:val="00303507"/>
    <w:rsid w:val="00303869"/>
    <w:rsid w:val="00322E98"/>
    <w:rsid w:val="003362FF"/>
    <w:rsid w:val="00350ADD"/>
    <w:rsid w:val="00351661"/>
    <w:rsid w:val="00353588"/>
    <w:rsid w:val="003546FF"/>
    <w:rsid w:val="003569E4"/>
    <w:rsid w:val="00356E30"/>
    <w:rsid w:val="003641DB"/>
    <w:rsid w:val="003701FD"/>
    <w:rsid w:val="00382A29"/>
    <w:rsid w:val="003923D6"/>
    <w:rsid w:val="003A36C5"/>
    <w:rsid w:val="003C4A8B"/>
    <w:rsid w:val="003D5B94"/>
    <w:rsid w:val="003E74D4"/>
    <w:rsid w:val="0041641A"/>
    <w:rsid w:val="00420F7E"/>
    <w:rsid w:val="0042443D"/>
    <w:rsid w:val="004322CA"/>
    <w:rsid w:val="00437E33"/>
    <w:rsid w:val="004400C3"/>
    <w:rsid w:val="0044209E"/>
    <w:rsid w:val="00447C15"/>
    <w:rsid w:val="00463E56"/>
    <w:rsid w:val="0047183F"/>
    <w:rsid w:val="00495237"/>
    <w:rsid w:val="004D1978"/>
    <w:rsid w:val="004F7808"/>
    <w:rsid w:val="00500009"/>
    <w:rsid w:val="0050422A"/>
    <w:rsid w:val="00533143"/>
    <w:rsid w:val="00535243"/>
    <w:rsid w:val="005436E5"/>
    <w:rsid w:val="005567FF"/>
    <w:rsid w:val="005609A2"/>
    <w:rsid w:val="005B186D"/>
    <w:rsid w:val="005B6037"/>
    <w:rsid w:val="00600D41"/>
    <w:rsid w:val="00612A7C"/>
    <w:rsid w:val="0061511D"/>
    <w:rsid w:val="0062541E"/>
    <w:rsid w:val="006302C9"/>
    <w:rsid w:val="006459A9"/>
    <w:rsid w:val="00650833"/>
    <w:rsid w:val="00673338"/>
    <w:rsid w:val="006773C7"/>
    <w:rsid w:val="00695659"/>
    <w:rsid w:val="006A06DC"/>
    <w:rsid w:val="006C0BBC"/>
    <w:rsid w:val="006C4414"/>
    <w:rsid w:val="006D6963"/>
    <w:rsid w:val="00700D2C"/>
    <w:rsid w:val="00702954"/>
    <w:rsid w:val="00703734"/>
    <w:rsid w:val="0070720B"/>
    <w:rsid w:val="00713BF7"/>
    <w:rsid w:val="007244B0"/>
    <w:rsid w:val="007436A1"/>
    <w:rsid w:val="0075202A"/>
    <w:rsid w:val="0078012E"/>
    <w:rsid w:val="0079021B"/>
    <w:rsid w:val="007A512F"/>
    <w:rsid w:val="007F47B7"/>
    <w:rsid w:val="008112A3"/>
    <w:rsid w:val="008127D2"/>
    <w:rsid w:val="0081527B"/>
    <w:rsid w:val="00815AAB"/>
    <w:rsid w:val="008171D6"/>
    <w:rsid w:val="00821BC2"/>
    <w:rsid w:val="00821E4C"/>
    <w:rsid w:val="00856A4A"/>
    <w:rsid w:val="00873EEA"/>
    <w:rsid w:val="00874BA4"/>
    <w:rsid w:val="008A16D7"/>
    <w:rsid w:val="008A78C4"/>
    <w:rsid w:val="008B3CE5"/>
    <w:rsid w:val="008B57D6"/>
    <w:rsid w:val="008B6681"/>
    <w:rsid w:val="008C4E41"/>
    <w:rsid w:val="008F5C9D"/>
    <w:rsid w:val="00906323"/>
    <w:rsid w:val="009068FD"/>
    <w:rsid w:val="00911483"/>
    <w:rsid w:val="00927850"/>
    <w:rsid w:val="0093577C"/>
    <w:rsid w:val="00944DF9"/>
    <w:rsid w:val="00953EE0"/>
    <w:rsid w:val="00965D44"/>
    <w:rsid w:val="00974E7D"/>
    <w:rsid w:val="00986975"/>
    <w:rsid w:val="00994143"/>
    <w:rsid w:val="009A1B3C"/>
    <w:rsid w:val="009B2D3E"/>
    <w:rsid w:val="009B70A6"/>
    <w:rsid w:val="009C093F"/>
    <w:rsid w:val="009D01F0"/>
    <w:rsid w:val="009D25FF"/>
    <w:rsid w:val="009D3804"/>
    <w:rsid w:val="009D3D09"/>
    <w:rsid w:val="009E7314"/>
    <w:rsid w:val="009F05A7"/>
    <w:rsid w:val="00A11703"/>
    <w:rsid w:val="00A227FD"/>
    <w:rsid w:val="00A23AE2"/>
    <w:rsid w:val="00A440A8"/>
    <w:rsid w:val="00A446EC"/>
    <w:rsid w:val="00A77F79"/>
    <w:rsid w:val="00AA28AF"/>
    <w:rsid w:val="00AB2F76"/>
    <w:rsid w:val="00AE163E"/>
    <w:rsid w:val="00AF2EA6"/>
    <w:rsid w:val="00B020CF"/>
    <w:rsid w:val="00B05A13"/>
    <w:rsid w:val="00B1041A"/>
    <w:rsid w:val="00B17966"/>
    <w:rsid w:val="00B330DE"/>
    <w:rsid w:val="00B35102"/>
    <w:rsid w:val="00B54E5D"/>
    <w:rsid w:val="00B65E01"/>
    <w:rsid w:val="00B84290"/>
    <w:rsid w:val="00BB71FD"/>
    <w:rsid w:val="00BB7A08"/>
    <w:rsid w:val="00BF2E58"/>
    <w:rsid w:val="00C0728C"/>
    <w:rsid w:val="00C267B3"/>
    <w:rsid w:val="00C377E4"/>
    <w:rsid w:val="00C51EFB"/>
    <w:rsid w:val="00C947A1"/>
    <w:rsid w:val="00CA37B7"/>
    <w:rsid w:val="00CA6452"/>
    <w:rsid w:val="00CC4FBF"/>
    <w:rsid w:val="00D17EC0"/>
    <w:rsid w:val="00D266C6"/>
    <w:rsid w:val="00D50707"/>
    <w:rsid w:val="00D5436D"/>
    <w:rsid w:val="00D578D3"/>
    <w:rsid w:val="00D91A5B"/>
    <w:rsid w:val="00D97BA2"/>
    <w:rsid w:val="00DA453B"/>
    <w:rsid w:val="00DA6DD5"/>
    <w:rsid w:val="00DD4E34"/>
    <w:rsid w:val="00DE243E"/>
    <w:rsid w:val="00DE3F26"/>
    <w:rsid w:val="00DE4B80"/>
    <w:rsid w:val="00DE74DD"/>
    <w:rsid w:val="00E01277"/>
    <w:rsid w:val="00E047DA"/>
    <w:rsid w:val="00E17A88"/>
    <w:rsid w:val="00E201F7"/>
    <w:rsid w:val="00E47380"/>
    <w:rsid w:val="00E6005A"/>
    <w:rsid w:val="00E86623"/>
    <w:rsid w:val="00E87219"/>
    <w:rsid w:val="00E93FB1"/>
    <w:rsid w:val="00E95652"/>
    <w:rsid w:val="00E97242"/>
    <w:rsid w:val="00EC1679"/>
    <w:rsid w:val="00EE36B4"/>
    <w:rsid w:val="00F02702"/>
    <w:rsid w:val="00F0459A"/>
    <w:rsid w:val="00F10B92"/>
    <w:rsid w:val="00F1213A"/>
    <w:rsid w:val="00F15F3F"/>
    <w:rsid w:val="00F325CC"/>
    <w:rsid w:val="00F715ED"/>
    <w:rsid w:val="00F72587"/>
    <w:rsid w:val="00F80FB9"/>
    <w:rsid w:val="00F85D26"/>
    <w:rsid w:val="00F925F9"/>
    <w:rsid w:val="00FB3833"/>
    <w:rsid w:val="00FC28BF"/>
    <w:rsid w:val="00FC6BB4"/>
    <w:rsid w:val="00FF4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145E"/>
  <w15:chartTrackingRefBased/>
  <w15:docId w15:val="{912FA3D8-F74B-49D7-9317-B54A3977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2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7A51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7A51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7A512F"/>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7A512F"/>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7A512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A51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51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512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51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A512F"/>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7A512F"/>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7A512F"/>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7A512F"/>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7A512F"/>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7A512F"/>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7A512F"/>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7A512F"/>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7A512F"/>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7A512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A512F"/>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7A512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A512F"/>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7A512F"/>
    <w:pPr>
      <w:spacing w:before="160" w:after="160"/>
      <w:jc w:val="center"/>
    </w:pPr>
    <w:rPr>
      <w:i/>
      <w:iCs/>
      <w:color w:val="404040" w:themeColor="text1" w:themeTint="BF"/>
    </w:rPr>
  </w:style>
  <w:style w:type="character" w:customStyle="1" w:styleId="a8">
    <w:name w:val="Цитата Знак"/>
    <w:basedOn w:val="a0"/>
    <w:link w:val="a7"/>
    <w:uiPriority w:val="29"/>
    <w:rsid w:val="007A512F"/>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7A512F"/>
    <w:pPr>
      <w:ind w:left="720"/>
      <w:contextualSpacing/>
    </w:pPr>
  </w:style>
  <w:style w:type="character" w:styleId="aa">
    <w:name w:val="Intense Emphasis"/>
    <w:basedOn w:val="a0"/>
    <w:uiPriority w:val="21"/>
    <w:qFormat/>
    <w:rsid w:val="007A512F"/>
    <w:rPr>
      <w:i/>
      <w:iCs/>
      <w:color w:val="2E74B5" w:themeColor="accent1" w:themeShade="BF"/>
    </w:rPr>
  </w:style>
  <w:style w:type="paragraph" w:styleId="ab">
    <w:name w:val="Intense Quote"/>
    <w:basedOn w:val="a"/>
    <w:next w:val="a"/>
    <w:link w:val="ac"/>
    <w:uiPriority w:val="30"/>
    <w:qFormat/>
    <w:rsid w:val="007A51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7A512F"/>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7A512F"/>
    <w:rPr>
      <w:b/>
      <w:bCs/>
      <w:smallCaps/>
      <w:color w:val="2E74B5" w:themeColor="accent1" w:themeShade="BF"/>
      <w:spacing w:val="5"/>
    </w:rPr>
  </w:style>
  <w:style w:type="numbering" w:customStyle="1" w:styleId="1">
    <w:name w:val="Текущий список1"/>
    <w:uiPriority w:val="99"/>
    <w:rsid w:val="007A512F"/>
    <w:pPr>
      <w:numPr>
        <w:numId w:val="2"/>
      </w:numPr>
    </w:pPr>
  </w:style>
  <w:style w:type="numbering" w:customStyle="1" w:styleId="2">
    <w:name w:val="Текущий список2"/>
    <w:uiPriority w:val="99"/>
    <w:rsid w:val="007A512F"/>
    <w:pPr>
      <w:numPr>
        <w:numId w:val="3"/>
      </w:numPr>
    </w:pPr>
  </w:style>
  <w:style w:type="numbering" w:customStyle="1" w:styleId="3">
    <w:name w:val="Текущий список3"/>
    <w:uiPriority w:val="99"/>
    <w:rsid w:val="007A512F"/>
    <w:pPr>
      <w:numPr>
        <w:numId w:val="5"/>
      </w:numPr>
    </w:pPr>
  </w:style>
  <w:style w:type="numbering" w:customStyle="1" w:styleId="4">
    <w:name w:val="Текущий список4"/>
    <w:uiPriority w:val="99"/>
    <w:rsid w:val="007A512F"/>
    <w:pPr>
      <w:numPr>
        <w:numId w:val="6"/>
      </w:numPr>
    </w:pPr>
  </w:style>
  <w:style w:type="numbering" w:customStyle="1" w:styleId="5">
    <w:name w:val="Текущий список5"/>
    <w:uiPriority w:val="99"/>
    <w:rsid w:val="007A512F"/>
    <w:pPr>
      <w:numPr>
        <w:numId w:val="7"/>
      </w:numPr>
    </w:pPr>
  </w:style>
  <w:style w:type="table" w:styleId="ae">
    <w:name w:val="Table Grid"/>
    <w:basedOn w:val="a1"/>
    <w:uiPriority w:val="39"/>
    <w:rsid w:val="007A512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7A512F"/>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7A512F"/>
    <w:pPr>
      <w:spacing w:before="100" w:beforeAutospacing="1" w:after="100" w:afterAutospacing="1"/>
    </w:pPr>
  </w:style>
  <w:style w:type="character" w:styleId="af0">
    <w:name w:val="Strong"/>
    <w:basedOn w:val="a0"/>
    <w:uiPriority w:val="22"/>
    <w:qFormat/>
    <w:rsid w:val="007A512F"/>
    <w:rPr>
      <w:b/>
      <w:bCs/>
    </w:rPr>
  </w:style>
  <w:style w:type="character" w:styleId="af1">
    <w:name w:val="Hyperlink"/>
    <w:basedOn w:val="a0"/>
    <w:uiPriority w:val="99"/>
    <w:unhideWhenUsed/>
    <w:rsid w:val="007A512F"/>
    <w:rPr>
      <w:color w:val="0563C1" w:themeColor="hyperlink"/>
      <w:u w:val="single"/>
    </w:rPr>
  </w:style>
  <w:style w:type="character" w:customStyle="1" w:styleId="13">
    <w:name w:val="Незакрита згадка1"/>
    <w:basedOn w:val="a0"/>
    <w:uiPriority w:val="99"/>
    <w:semiHidden/>
    <w:unhideWhenUsed/>
    <w:rsid w:val="007A512F"/>
    <w:rPr>
      <w:color w:val="605E5C"/>
      <w:shd w:val="clear" w:color="auto" w:fill="E1DFDD"/>
    </w:rPr>
  </w:style>
  <w:style w:type="character" w:customStyle="1" w:styleId="apple-converted-space">
    <w:name w:val="apple-converted-space"/>
    <w:basedOn w:val="a0"/>
    <w:rsid w:val="007A512F"/>
  </w:style>
  <w:style w:type="paragraph" w:styleId="af2">
    <w:name w:val="header"/>
    <w:basedOn w:val="a"/>
    <w:link w:val="af3"/>
    <w:uiPriority w:val="99"/>
    <w:unhideWhenUsed/>
    <w:rsid w:val="007A512F"/>
    <w:pPr>
      <w:tabs>
        <w:tab w:val="center" w:pos="4819"/>
        <w:tab w:val="right" w:pos="9639"/>
      </w:tabs>
    </w:pPr>
  </w:style>
  <w:style w:type="character" w:customStyle="1" w:styleId="af3">
    <w:name w:val="Верхній колонтитул Знак"/>
    <w:basedOn w:val="a0"/>
    <w:link w:val="af2"/>
    <w:uiPriority w:val="99"/>
    <w:rsid w:val="007A512F"/>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A512F"/>
    <w:pPr>
      <w:tabs>
        <w:tab w:val="center" w:pos="4819"/>
        <w:tab w:val="right" w:pos="9639"/>
      </w:tabs>
    </w:pPr>
  </w:style>
  <w:style w:type="character" w:customStyle="1" w:styleId="af5">
    <w:name w:val="Нижній колонтитул Знак"/>
    <w:basedOn w:val="a0"/>
    <w:link w:val="af4"/>
    <w:uiPriority w:val="99"/>
    <w:rsid w:val="007A512F"/>
    <w:rPr>
      <w:rFonts w:ascii="Times New Roman" w:eastAsia="Times New Roman" w:hAnsi="Times New Roman" w:cs="Times New Roman"/>
      <w:sz w:val="24"/>
      <w:szCs w:val="24"/>
      <w:lang w:eastAsia="ru-RU"/>
    </w:rPr>
  </w:style>
  <w:style w:type="character" w:customStyle="1" w:styleId="fontstyle01">
    <w:name w:val="fontstyle01"/>
    <w:basedOn w:val="a0"/>
    <w:rsid w:val="007A512F"/>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7A512F"/>
    <w:rPr>
      <w:rFonts w:ascii="Segoe UI" w:hAnsi="Segoe UI" w:cs="Segoe UI"/>
      <w:sz w:val="18"/>
      <w:szCs w:val="18"/>
    </w:rPr>
  </w:style>
  <w:style w:type="character" w:customStyle="1" w:styleId="af7">
    <w:name w:val="Текст у виносці Знак"/>
    <w:basedOn w:val="a0"/>
    <w:link w:val="af6"/>
    <w:uiPriority w:val="99"/>
    <w:semiHidden/>
    <w:rsid w:val="007A512F"/>
    <w:rPr>
      <w:rFonts w:ascii="Segoe UI" w:eastAsia="Times New Roman" w:hAnsi="Segoe UI" w:cs="Segoe UI"/>
      <w:sz w:val="18"/>
      <w:szCs w:val="18"/>
      <w:lang w:eastAsia="ru-RU"/>
    </w:rPr>
  </w:style>
  <w:style w:type="paragraph" w:customStyle="1" w:styleId="rtejustify">
    <w:name w:val="rtejustify"/>
    <w:basedOn w:val="a"/>
    <w:rsid w:val="007A512F"/>
    <w:pPr>
      <w:spacing w:before="100" w:beforeAutospacing="1" w:after="100" w:afterAutospacing="1"/>
    </w:pPr>
    <w:rPr>
      <w:lang w:eastAsia="uk-UA"/>
    </w:rPr>
  </w:style>
  <w:style w:type="paragraph" w:styleId="af8">
    <w:name w:val="No Spacing"/>
    <w:uiPriority w:val="1"/>
    <w:qFormat/>
    <w:rsid w:val="007A512F"/>
    <w:pPr>
      <w:spacing w:after="0" w:line="240" w:lineRule="auto"/>
    </w:pPr>
    <w:rPr>
      <w:rFonts w:ascii="Calibri" w:eastAsia="Calibri" w:hAnsi="Calibri" w:cs="Times New Roman"/>
    </w:rPr>
  </w:style>
  <w:style w:type="character" w:customStyle="1" w:styleId="fontstyle21">
    <w:name w:val="fontstyle21"/>
    <w:basedOn w:val="a0"/>
    <w:rsid w:val="007A512F"/>
    <w:rPr>
      <w:rFonts w:ascii="TimesNewRomanPS-BoldMT" w:hAnsi="TimesNewRomanPS-BoldMT" w:hint="default"/>
      <w:b/>
      <w:bCs/>
      <w:i w:val="0"/>
      <w:iCs w:val="0"/>
      <w:color w:val="000000"/>
      <w:sz w:val="24"/>
      <w:szCs w:val="24"/>
    </w:rPr>
  </w:style>
  <w:style w:type="character" w:customStyle="1" w:styleId="fontstyle31">
    <w:name w:val="fontstyle31"/>
    <w:basedOn w:val="a0"/>
    <w:rsid w:val="007A512F"/>
    <w:rPr>
      <w:rFonts w:ascii="TimesNewRomanPS-BoldMT" w:hAnsi="TimesNewRomanPS-BoldMT" w:hint="default"/>
      <w:b/>
      <w:bCs/>
      <w:i w:val="0"/>
      <w:iCs w:val="0"/>
      <w:color w:val="000000"/>
      <w:sz w:val="24"/>
      <w:szCs w:val="24"/>
    </w:rPr>
  </w:style>
  <w:style w:type="character" w:customStyle="1" w:styleId="rvts44">
    <w:name w:val="rvts44"/>
    <w:basedOn w:val="a0"/>
    <w:rsid w:val="007A512F"/>
  </w:style>
  <w:style w:type="paragraph" w:styleId="HTML">
    <w:name w:val="HTML Preformatted"/>
    <w:basedOn w:val="a"/>
    <w:link w:val="HTML0"/>
    <w:uiPriority w:val="99"/>
    <w:unhideWhenUsed/>
    <w:rsid w:val="007A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7A512F"/>
    <w:rPr>
      <w:rFonts w:ascii="Courier New" w:eastAsia="Times New Roman" w:hAnsi="Courier New" w:cs="Courier New"/>
      <w:sz w:val="20"/>
      <w:szCs w:val="20"/>
      <w:lang w:eastAsia="uk-UA"/>
    </w:rPr>
  </w:style>
  <w:style w:type="character" w:styleId="af9">
    <w:name w:val="annotation reference"/>
    <w:basedOn w:val="a0"/>
    <w:uiPriority w:val="99"/>
    <w:semiHidden/>
    <w:unhideWhenUsed/>
    <w:rsid w:val="00420F7E"/>
    <w:rPr>
      <w:sz w:val="16"/>
      <w:szCs w:val="16"/>
    </w:rPr>
  </w:style>
  <w:style w:type="paragraph" w:styleId="afa">
    <w:name w:val="annotation text"/>
    <w:basedOn w:val="a"/>
    <w:link w:val="afb"/>
    <w:uiPriority w:val="99"/>
    <w:semiHidden/>
    <w:unhideWhenUsed/>
    <w:rsid w:val="00420F7E"/>
    <w:rPr>
      <w:sz w:val="20"/>
      <w:szCs w:val="20"/>
    </w:rPr>
  </w:style>
  <w:style w:type="character" w:customStyle="1" w:styleId="afb">
    <w:name w:val="Текст примітки Знак"/>
    <w:basedOn w:val="a0"/>
    <w:link w:val="afa"/>
    <w:uiPriority w:val="99"/>
    <w:semiHidden/>
    <w:rsid w:val="00420F7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420F7E"/>
    <w:rPr>
      <w:b/>
      <w:bCs/>
    </w:rPr>
  </w:style>
  <w:style w:type="character" w:customStyle="1" w:styleId="afd">
    <w:name w:val="Тема примітки Знак"/>
    <w:basedOn w:val="afb"/>
    <w:link w:val="afc"/>
    <w:uiPriority w:val="99"/>
    <w:semiHidden/>
    <w:rsid w:val="00420F7E"/>
    <w:rPr>
      <w:rFonts w:ascii="Times New Roman" w:eastAsia="Times New Roman" w:hAnsi="Times New Roman" w:cs="Times New Roman"/>
      <w:b/>
      <w:bCs/>
      <w:sz w:val="20"/>
      <w:szCs w:val="20"/>
      <w:lang w:eastAsia="ru-RU"/>
    </w:rPr>
  </w:style>
  <w:style w:type="paragraph" w:styleId="afe">
    <w:name w:val="Revision"/>
    <w:hidden/>
    <w:uiPriority w:val="99"/>
    <w:semiHidden/>
    <w:rsid w:val="00420F7E"/>
    <w:pPr>
      <w:spacing w:after="0" w:line="240" w:lineRule="auto"/>
    </w:pPr>
    <w:rPr>
      <w:rFonts w:ascii="Times New Roman" w:eastAsia="Times New Roman" w:hAnsi="Times New Roman" w:cs="Times New Roman"/>
      <w:sz w:val="24"/>
      <w:szCs w:val="24"/>
      <w:lang w:eastAsia="ru-RU"/>
    </w:rPr>
  </w:style>
  <w:style w:type="character" w:customStyle="1" w:styleId="rvts28">
    <w:name w:val="rvts28"/>
    <w:basedOn w:val="a0"/>
    <w:rsid w:val="00B05A13"/>
  </w:style>
  <w:style w:type="character" w:customStyle="1" w:styleId="rvts29">
    <w:name w:val="rvts29"/>
    <w:basedOn w:val="a0"/>
    <w:rsid w:val="00B0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972212">
      <w:bodyDiv w:val="1"/>
      <w:marLeft w:val="0"/>
      <w:marRight w:val="0"/>
      <w:marTop w:val="0"/>
      <w:marBottom w:val="0"/>
      <w:divBdr>
        <w:top w:val="none" w:sz="0" w:space="0" w:color="auto"/>
        <w:left w:val="none" w:sz="0" w:space="0" w:color="auto"/>
        <w:bottom w:val="none" w:sz="0" w:space="0" w:color="auto"/>
        <w:right w:val="none" w:sz="0" w:space="0" w:color="auto"/>
      </w:divBdr>
    </w:div>
    <w:div w:id="991525733">
      <w:bodyDiv w:val="1"/>
      <w:marLeft w:val="0"/>
      <w:marRight w:val="0"/>
      <w:marTop w:val="0"/>
      <w:marBottom w:val="0"/>
      <w:divBdr>
        <w:top w:val="none" w:sz="0" w:space="0" w:color="auto"/>
        <w:left w:val="none" w:sz="0" w:space="0" w:color="auto"/>
        <w:bottom w:val="none" w:sz="0" w:space="0" w:color="auto"/>
        <w:right w:val="none" w:sz="0" w:space="0" w:color="auto"/>
      </w:divBdr>
    </w:div>
    <w:div w:id="1205098727">
      <w:bodyDiv w:val="1"/>
      <w:marLeft w:val="0"/>
      <w:marRight w:val="0"/>
      <w:marTop w:val="0"/>
      <w:marBottom w:val="0"/>
      <w:divBdr>
        <w:top w:val="none" w:sz="0" w:space="0" w:color="auto"/>
        <w:left w:val="none" w:sz="0" w:space="0" w:color="auto"/>
        <w:bottom w:val="none" w:sz="0" w:space="0" w:color="auto"/>
        <w:right w:val="none" w:sz="0" w:space="0" w:color="auto"/>
      </w:divBdr>
    </w:div>
    <w:div w:id="1244488185">
      <w:bodyDiv w:val="1"/>
      <w:marLeft w:val="0"/>
      <w:marRight w:val="0"/>
      <w:marTop w:val="0"/>
      <w:marBottom w:val="0"/>
      <w:divBdr>
        <w:top w:val="none" w:sz="0" w:space="0" w:color="auto"/>
        <w:left w:val="none" w:sz="0" w:space="0" w:color="auto"/>
        <w:bottom w:val="none" w:sz="0" w:space="0" w:color="auto"/>
        <w:right w:val="none" w:sz="0" w:space="0" w:color="auto"/>
      </w:divBdr>
    </w:div>
    <w:div w:id="1490713567">
      <w:bodyDiv w:val="1"/>
      <w:marLeft w:val="0"/>
      <w:marRight w:val="0"/>
      <w:marTop w:val="0"/>
      <w:marBottom w:val="0"/>
      <w:divBdr>
        <w:top w:val="none" w:sz="0" w:space="0" w:color="auto"/>
        <w:left w:val="none" w:sz="0" w:space="0" w:color="auto"/>
        <w:bottom w:val="none" w:sz="0" w:space="0" w:color="auto"/>
        <w:right w:val="none" w:sz="0" w:space="0" w:color="auto"/>
      </w:divBdr>
    </w:div>
    <w:div w:id="1519467817">
      <w:bodyDiv w:val="1"/>
      <w:marLeft w:val="0"/>
      <w:marRight w:val="0"/>
      <w:marTop w:val="0"/>
      <w:marBottom w:val="0"/>
      <w:divBdr>
        <w:top w:val="none" w:sz="0" w:space="0" w:color="auto"/>
        <w:left w:val="none" w:sz="0" w:space="0" w:color="auto"/>
        <w:bottom w:val="none" w:sz="0" w:space="0" w:color="auto"/>
        <w:right w:val="none" w:sz="0" w:space="0" w:color="auto"/>
      </w:divBdr>
    </w:div>
    <w:div w:id="207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773B-5212-43C3-84B1-752AE77F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40866</Words>
  <Characters>23295</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110</cp:revision>
  <dcterms:created xsi:type="dcterms:W3CDTF">2026-07-08T06:17:00Z</dcterms:created>
  <dcterms:modified xsi:type="dcterms:W3CDTF">2026-07-10T11:27:00Z</dcterms:modified>
</cp:coreProperties>
</file>